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187FF54" w14:textId="77777777" w:rsidR="00741CDA" w:rsidRDefault="00741CDA" w:rsidP="009308C2">
      <w:pPr>
        <w:spacing w:after="120"/>
        <w:jc w:val="both"/>
        <w:rPr>
          <w:rFonts w:ascii="Arial" w:hAnsi="Arial" w:cs="Arial"/>
        </w:rPr>
      </w:pPr>
    </w:p>
    <w:p w14:paraId="2FEF41B2" w14:textId="77777777" w:rsidR="00741CDA" w:rsidRDefault="00741CDA" w:rsidP="009308C2">
      <w:pPr>
        <w:spacing w:after="120"/>
        <w:jc w:val="both"/>
        <w:rPr>
          <w:rFonts w:ascii="Arial" w:hAnsi="Arial" w:cs="Arial"/>
        </w:rPr>
      </w:pPr>
    </w:p>
    <w:p w14:paraId="42DAB0D6" w14:textId="77777777" w:rsidR="003D31EE" w:rsidRDefault="003D31EE" w:rsidP="009308C2">
      <w:pPr>
        <w:spacing w:after="120"/>
        <w:jc w:val="both"/>
        <w:rPr>
          <w:rFonts w:ascii="Arial" w:hAnsi="Arial" w:cs="Arial"/>
        </w:rPr>
      </w:pPr>
    </w:p>
    <w:p w14:paraId="54EE0D8A" w14:textId="77777777" w:rsidR="004B5BE3" w:rsidRPr="00154ED5" w:rsidRDefault="004B5BE3" w:rsidP="00EE56E4">
      <w:pPr>
        <w:spacing w:after="120"/>
        <w:jc w:val="both"/>
        <w:rPr>
          <w:rFonts w:ascii="Arial" w:hAnsi="Arial" w:cs="Arial"/>
        </w:rPr>
      </w:pPr>
    </w:p>
    <w:p w14:paraId="4B8A3C40" w14:textId="77777777" w:rsidR="004B5BE3" w:rsidRPr="00154ED5" w:rsidRDefault="004B5BE3" w:rsidP="00EE56E4">
      <w:pPr>
        <w:spacing w:after="120"/>
        <w:jc w:val="both"/>
        <w:rPr>
          <w:rFonts w:ascii="Arial" w:hAnsi="Arial" w:cs="Arial"/>
        </w:rPr>
      </w:pPr>
    </w:p>
    <w:p w14:paraId="11364A48" w14:textId="77777777" w:rsidR="004B5BE3" w:rsidRPr="00154ED5" w:rsidRDefault="004B5BE3" w:rsidP="00EE56E4">
      <w:pPr>
        <w:spacing w:after="120"/>
        <w:jc w:val="both"/>
        <w:rPr>
          <w:rFonts w:ascii="Arial" w:hAnsi="Arial" w:cs="Arial"/>
        </w:rPr>
      </w:pPr>
    </w:p>
    <w:p w14:paraId="6ACC5643" w14:textId="77777777" w:rsidR="004B5BE3" w:rsidRPr="00154ED5" w:rsidRDefault="004B5BE3" w:rsidP="00EE56E4">
      <w:pPr>
        <w:spacing w:after="120"/>
        <w:jc w:val="both"/>
        <w:rPr>
          <w:rFonts w:ascii="Arial" w:hAnsi="Arial" w:cs="Arial"/>
        </w:rPr>
      </w:pPr>
    </w:p>
    <w:p w14:paraId="3C164BB1" w14:textId="77777777" w:rsidR="004B5BE3" w:rsidRPr="00154ED5" w:rsidRDefault="004B5BE3" w:rsidP="00EE56E4">
      <w:pPr>
        <w:spacing w:after="120"/>
        <w:jc w:val="both"/>
        <w:rPr>
          <w:rFonts w:ascii="Arial" w:hAnsi="Arial" w:cs="Arial"/>
        </w:rPr>
      </w:pPr>
    </w:p>
    <w:p w14:paraId="3E6288D0" w14:textId="77777777" w:rsidR="004B5BE3" w:rsidRPr="00154ED5" w:rsidRDefault="004B5BE3" w:rsidP="00EE56E4">
      <w:pPr>
        <w:spacing w:after="120"/>
        <w:jc w:val="both"/>
        <w:rPr>
          <w:rFonts w:ascii="Arial" w:hAnsi="Arial" w:cs="Arial"/>
        </w:rPr>
      </w:pPr>
    </w:p>
    <w:p w14:paraId="6527604A" w14:textId="77777777" w:rsidR="004B5BE3" w:rsidRPr="00154ED5" w:rsidRDefault="004B5BE3" w:rsidP="00EE56E4">
      <w:pPr>
        <w:spacing w:after="120"/>
        <w:jc w:val="both"/>
        <w:rPr>
          <w:rFonts w:ascii="Arial" w:hAnsi="Arial" w:cs="Arial"/>
        </w:rPr>
      </w:pPr>
    </w:p>
    <w:p w14:paraId="32A5D0B9" w14:textId="77777777" w:rsidR="004B5BE3" w:rsidRPr="00154ED5" w:rsidRDefault="004B5BE3" w:rsidP="00EE56E4">
      <w:pPr>
        <w:spacing w:after="120"/>
        <w:jc w:val="both"/>
        <w:rPr>
          <w:rFonts w:ascii="Arial" w:hAnsi="Arial" w:cs="Arial"/>
        </w:rPr>
      </w:pPr>
    </w:p>
    <w:p w14:paraId="1E451AE2" w14:textId="77777777" w:rsidR="004B5BE3" w:rsidRPr="00154ED5" w:rsidRDefault="004B5BE3" w:rsidP="00EE56E4">
      <w:pPr>
        <w:spacing w:after="120"/>
        <w:jc w:val="both"/>
        <w:rPr>
          <w:rFonts w:ascii="Arial" w:hAnsi="Arial" w:cs="Arial"/>
        </w:rPr>
      </w:pPr>
    </w:p>
    <w:p w14:paraId="12F5D737" w14:textId="48674012" w:rsidR="002E5438" w:rsidRPr="00C820CE" w:rsidRDefault="002E5438" w:rsidP="00C820CE">
      <w:pPr>
        <w:spacing w:line="480" w:lineRule="auto"/>
        <w:jc w:val="center"/>
        <w:rPr>
          <w:rFonts w:ascii="Arial" w:hAnsi="Arial" w:cs="Arial"/>
          <w:b/>
          <w:sz w:val="44"/>
          <w:szCs w:val="44"/>
        </w:rPr>
      </w:pPr>
      <w:r w:rsidRPr="00D00345">
        <w:rPr>
          <w:rFonts w:ascii="Arial" w:hAnsi="Arial" w:cs="Arial"/>
          <w:b/>
          <w:sz w:val="44"/>
          <w:szCs w:val="44"/>
        </w:rPr>
        <w:t>Memorandum of Understanding</w:t>
      </w:r>
    </w:p>
    <w:p w14:paraId="7C4E24BB" w14:textId="77777777" w:rsidR="002E5438" w:rsidRDefault="006B32EC" w:rsidP="0087304D">
      <w:pPr>
        <w:spacing w:line="480" w:lineRule="auto"/>
        <w:jc w:val="center"/>
        <w:rPr>
          <w:rFonts w:ascii="Arial" w:hAnsi="Arial" w:cs="Arial"/>
          <w:b/>
          <w:sz w:val="36"/>
          <w:szCs w:val="36"/>
        </w:rPr>
      </w:pPr>
      <w:r>
        <w:rPr>
          <w:rFonts w:ascii="Arial" w:hAnsi="Arial" w:cs="Arial"/>
          <w:b/>
          <w:sz w:val="36"/>
          <w:szCs w:val="36"/>
        </w:rPr>
        <w:t>Office for Nuclear Regulation</w:t>
      </w:r>
      <w:r w:rsidR="002E5438" w:rsidRPr="002E5438">
        <w:rPr>
          <w:rFonts w:ascii="Arial" w:hAnsi="Arial" w:cs="Arial"/>
          <w:b/>
          <w:sz w:val="36"/>
          <w:szCs w:val="36"/>
        </w:rPr>
        <w:t xml:space="preserve"> </w:t>
      </w:r>
      <w:r w:rsidR="002E5438">
        <w:rPr>
          <w:rFonts w:ascii="Arial" w:hAnsi="Arial" w:cs="Arial"/>
          <w:b/>
          <w:sz w:val="36"/>
          <w:szCs w:val="36"/>
        </w:rPr>
        <w:t>a</w:t>
      </w:r>
      <w:r w:rsidR="002E5438" w:rsidRPr="002E5438">
        <w:rPr>
          <w:rFonts w:ascii="Arial" w:hAnsi="Arial" w:cs="Arial"/>
          <w:b/>
          <w:sz w:val="36"/>
          <w:szCs w:val="36"/>
        </w:rPr>
        <w:t xml:space="preserve">nd </w:t>
      </w:r>
      <w:r w:rsidR="002E5438">
        <w:rPr>
          <w:rFonts w:ascii="Arial" w:hAnsi="Arial" w:cs="Arial"/>
          <w:b/>
          <w:sz w:val="36"/>
          <w:szCs w:val="36"/>
        </w:rPr>
        <w:t>t</w:t>
      </w:r>
      <w:r w:rsidR="002E5438" w:rsidRPr="002E5438">
        <w:rPr>
          <w:rFonts w:ascii="Arial" w:hAnsi="Arial" w:cs="Arial"/>
          <w:b/>
          <w:sz w:val="36"/>
          <w:szCs w:val="36"/>
        </w:rPr>
        <w:t xml:space="preserve">he </w:t>
      </w:r>
      <w:r w:rsidR="00DB1BC0">
        <w:rPr>
          <w:rFonts w:ascii="Arial" w:hAnsi="Arial" w:cs="Arial"/>
          <w:b/>
          <w:sz w:val="36"/>
          <w:szCs w:val="36"/>
        </w:rPr>
        <w:t>Office of Rail and Road</w:t>
      </w:r>
    </w:p>
    <w:p w14:paraId="5CE40C46" w14:textId="77777777" w:rsidR="002E5438" w:rsidRDefault="002E5438" w:rsidP="0087304D">
      <w:pPr>
        <w:spacing w:line="480" w:lineRule="auto"/>
        <w:jc w:val="center"/>
        <w:rPr>
          <w:rFonts w:ascii="Arial" w:hAnsi="Arial" w:cs="Arial"/>
          <w:b/>
          <w:sz w:val="36"/>
          <w:szCs w:val="36"/>
        </w:rPr>
      </w:pPr>
    </w:p>
    <w:p w14:paraId="2A792353" w14:textId="77777777" w:rsidR="00197E9A" w:rsidRPr="002C1CB9" w:rsidRDefault="00197E9A" w:rsidP="00EE56E4">
      <w:pPr>
        <w:spacing w:after="120"/>
        <w:jc w:val="both"/>
        <w:rPr>
          <w:rFonts w:ascii="Arial" w:hAnsi="Arial" w:cs="Arial"/>
        </w:rPr>
      </w:pPr>
    </w:p>
    <w:p w14:paraId="044CF48F" w14:textId="77777777" w:rsidR="00197E9A" w:rsidRPr="002C1CB9" w:rsidRDefault="00197E9A" w:rsidP="00EE56E4">
      <w:pPr>
        <w:spacing w:after="120"/>
        <w:jc w:val="both"/>
        <w:rPr>
          <w:rFonts w:ascii="Arial" w:hAnsi="Arial" w:cs="Arial"/>
        </w:rPr>
      </w:pPr>
    </w:p>
    <w:p w14:paraId="174EB76B" w14:textId="77777777" w:rsidR="00197E9A" w:rsidRPr="002C1CB9" w:rsidRDefault="00197E9A" w:rsidP="00EE56E4">
      <w:pPr>
        <w:spacing w:after="120"/>
        <w:jc w:val="both"/>
        <w:rPr>
          <w:rFonts w:ascii="Arial" w:hAnsi="Arial" w:cs="Arial"/>
        </w:rPr>
      </w:pPr>
    </w:p>
    <w:p w14:paraId="41DF3074" w14:textId="77777777" w:rsidR="007E1836" w:rsidRPr="002C1CB9" w:rsidRDefault="007E1836" w:rsidP="00EE56E4">
      <w:pPr>
        <w:spacing w:after="120"/>
        <w:jc w:val="both"/>
        <w:rPr>
          <w:rFonts w:ascii="Arial" w:hAnsi="Arial" w:cs="Arial"/>
        </w:rPr>
      </w:pPr>
    </w:p>
    <w:p w14:paraId="2A52AEE7" w14:textId="77777777" w:rsidR="00644DE7" w:rsidRPr="002C1CB9" w:rsidRDefault="00644DE7" w:rsidP="00EE56E4">
      <w:pPr>
        <w:spacing w:after="120"/>
        <w:jc w:val="both"/>
        <w:rPr>
          <w:rFonts w:ascii="Arial" w:hAnsi="Arial" w:cs="Arial"/>
        </w:rPr>
      </w:pPr>
    </w:p>
    <w:p w14:paraId="410CA8D0" w14:textId="77777777" w:rsidR="00644DE7" w:rsidRPr="002C1CB9" w:rsidRDefault="00644DE7" w:rsidP="00EE56E4">
      <w:pPr>
        <w:spacing w:after="120"/>
        <w:jc w:val="both"/>
        <w:rPr>
          <w:rFonts w:ascii="Arial" w:hAnsi="Arial" w:cs="Arial"/>
        </w:rPr>
      </w:pPr>
    </w:p>
    <w:p w14:paraId="1DB505B0" w14:textId="77777777" w:rsidR="00644DE7" w:rsidRPr="002C1CB9" w:rsidRDefault="00644DE7" w:rsidP="00EE56E4">
      <w:pPr>
        <w:spacing w:after="120"/>
        <w:jc w:val="both"/>
        <w:rPr>
          <w:rFonts w:ascii="Arial" w:hAnsi="Arial" w:cs="Arial"/>
        </w:rPr>
      </w:pPr>
    </w:p>
    <w:p w14:paraId="44A7E769" w14:textId="77777777" w:rsidR="00644DE7" w:rsidRPr="002C1CB9" w:rsidRDefault="00644DE7" w:rsidP="00EE56E4">
      <w:pPr>
        <w:spacing w:after="120"/>
        <w:jc w:val="both"/>
        <w:rPr>
          <w:rFonts w:ascii="Arial" w:hAnsi="Arial" w:cs="Arial"/>
        </w:rPr>
        <w:sectPr w:rsidR="00644DE7" w:rsidRPr="002C1CB9" w:rsidSect="0087304D">
          <w:headerReference w:type="default" r:id="rId8"/>
          <w:footerReference w:type="default" r:id="rId9"/>
          <w:pgSz w:w="11906" w:h="16838"/>
          <w:pgMar w:top="1440" w:right="1800" w:bottom="1440" w:left="1800"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pPr>
    </w:p>
    <w:p w14:paraId="78658301" w14:textId="77777777" w:rsidR="00070DD3" w:rsidRPr="002C1CB9" w:rsidRDefault="00C22CD9" w:rsidP="008C763A">
      <w:pPr>
        <w:numPr>
          <w:ilvl w:val="0"/>
          <w:numId w:val="26"/>
        </w:numPr>
        <w:shd w:val="clear" w:color="auto" w:fill="E0E0E0"/>
        <w:jc w:val="both"/>
        <w:rPr>
          <w:rFonts w:ascii="Arial" w:hAnsi="Arial" w:cs="Arial"/>
          <w:b/>
        </w:rPr>
      </w:pPr>
      <w:r w:rsidRPr="002C1CB9">
        <w:rPr>
          <w:rFonts w:ascii="Arial" w:hAnsi="Arial" w:cs="Arial"/>
          <w:b/>
        </w:rPr>
        <w:lastRenderedPageBreak/>
        <w:t>Introduction</w:t>
      </w:r>
    </w:p>
    <w:p w14:paraId="695FB1BA" w14:textId="77777777" w:rsidR="00070DD3" w:rsidRPr="002C1CB9" w:rsidRDefault="00070DD3" w:rsidP="00EE56E4">
      <w:pPr>
        <w:spacing w:after="120"/>
        <w:jc w:val="both"/>
        <w:rPr>
          <w:rFonts w:ascii="Arial" w:hAnsi="Arial" w:cs="Arial"/>
        </w:rPr>
      </w:pPr>
    </w:p>
    <w:p w14:paraId="173209DC" w14:textId="63258F17" w:rsidR="00197E9A" w:rsidRDefault="002305D6" w:rsidP="00C22E9E">
      <w:pPr>
        <w:numPr>
          <w:ilvl w:val="1"/>
          <w:numId w:val="26"/>
        </w:numPr>
        <w:spacing w:after="120"/>
        <w:ind w:hanging="650"/>
        <w:rPr>
          <w:rFonts w:ascii="Arial" w:hAnsi="Arial" w:cs="Arial"/>
        </w:rPr>
      </w:pPr>
      <w:r w:rsidRPr="1145526E">
        <w:rPr>
          <w:rFonts w:ascii="Arial" w:hAnsi="Arial" w:cs="Arial"/>
        </w:rPr>
        <w:t>T</w:t>
      </w:r>
      <w:r w:rsidR="00ED0ECD" w:rsidRPr="1145526E">
        <w:rPr>
          <w:rFonts w:ascii="Arial" w:hAnsi="Arial" w:cs="Arial"/>
        </w:rPr>
        <w:t>his</w:t>
      </w:r>
      <w:r w:rsidR="00C22CD9" w:rsidRPr="1145526E">
        <w:rPr>
          <w:rFonts w:ascii="Arial" w:hAnsi="Arial" w:cs="Arial"/>
        </w:rPr>
        <w:t xml:space="preserve"> Memorandum of Understanding (MoU) </w:t>
      </w:r>
      <w:r w:rsidR="00BB0D27" w:rsidRPr="1145526E">
        <w:rPr>
          <w:rFonts w:ascii="Arial" w:hAnsi="Arial" w:cs="Arial"/>
        </w:rPr>
        <w:t>sets out</w:t>
      </w:r>
      <w:r w:rsidR="00C22CD9" w:rsidRPr="1145526E">
        <w:rPr>
          <w:rFonts w:ascii="Arial" w:hAnsi="Arial" w:cs="Arial"/>
        </w:rPr>
        <w:t xml:space="preserve"> </w:t>
      </w:r>
      <w:r w:rsidRPr="1145526E">
        <w:rPr>
          <w:rFonts w:ascii="Arial" w:hAnsi="Arial" w:cs="Arial"/>
        </w:rPr>
        <w:t xml:space="preserve">the </w:t>
      </w:r>
      <w:r w:rsidR="00C22CD9" w:rsidRPr="1145526E">
        <w:rPr>
          <w:rFonts w:ascii="Arial" w:hAnsi="Arial" w:cs="Arial"/>
        </w:rPr>
        <w:t xml:space="preserve">arrangements agreed by the </w:t>
      </w:r>
      <w:r w:rsidR="00551333" w:rsidRPr="1145526E">
        <w:rPr>
          <w:rFonts w:ascii="Arial" w:hAnsi="Arial" w:cs="Arial"/>
        </w:rPr>
        <w:t>Office for Nuclear Regulation</w:t>
      </w:r>
      <w:r w:rsidR="00D856DB" w:rsidRPr="1145526E">
        <w:rPr>
          <w:rFonts w:ascii="Arial" w:hAnsi="Arial" w:cs="Arial"/>
        </w:rPr>
        <w:t xml:space="preserve"> (</w:t>
      </w:r>
      <w:r w:rsidR="00551333" w:rsidRPr="1145526E">
        <w:rPr>
          <w:rFonts w:ascii="Arial" w:hAnsi="Arial" w:cs="Arial"/>
        </w:rPr>
        <w:t>ONR</w:t>
      </w:r>
      <w:r w:rsidR="00D856DB" w:rsidRPr="1145526E">
        <w:rPr>
          <w:rFonts w:ascii="Arial" w:hAnsi="Arial" w:cs="Arial"/>
        </w:rPr>
        <w:t xml:space="preserve">) </w:t>
      </w:r>
      <w:r w:rsidR="00C22CD9" w:rsidRPr="1145526E">
        <w:rPr>
          <w:rFonts w:ascii="Arial" w:hAnsi="Arial" w:cs="Arial"/>
        </w:rPr>
        <w:t xml:space="preserve">and the </w:t>
      </w:r>
      <w:r w:rsidR="00DB1BC0" w:rsidRPr="1145526E">
        <w:rPr>
          <w:rFonts w:ascii="Arial" w:hAnsi="Arial" w:cs="Arial"/>
        </w:rPr>
        <w:t>Office for Rail and Road</w:t>
      </w:r>
      <w:r w:rsidR="00C22CD9" w:rsidRPr="1145526E">
        <w:rPr>
          <w:rFonts w:ascii="Arial" w:hAnsi="Arial" w:cs="Arial"/>
        </w:rPr>
        <w:t xml:space="preserve"> (</w:t>
      </w:r>
      <w:r w:rsidR="00DB1BC0" w:rsidRPr="1145526E">
        <w:rPr>
          <w:rFonts w:ascii="Arial" w:hAnsi="Arial" w:cs="Arial"/>
        </w:rPr>
        <w:t>ORR</w:t>
      </w:r>
      <w:r w:rsidR="00C22CD9" w:rsidRPr="1145526E">
        <w:rPr>
          <w:rFonts w:ascii="Arial" w:hAnsi="Arial" w:cs="Arial"/>
        </w:rPr>
        <w:t>) relating to transport of radioactive material</w:t>
      </w:r>
      <w:r w:rsidR="00ED0ECD" w:rsidRPr="1145526E">
        <w:rPr>
          <w:rFonts w:ascii="Arial" w:hAnsi="Arial" w:cs="Arial"/>
        </w:rPr>
        <w:t xml:space="preserve">s </w:t>
      </w:r>
      <w:r w:rsidR="00121A62" w:rsidRPr="1145526E">
        <w:rPr>
          <w:rFonts w:ascii="Arial" w:hAnsi="Arial" w:cs="Arial"/>
        </w:rPr>
        <w:t xml:space="preserve">by </w:t>
      </w:r>
      <w:r w:rsidR="00DB1BC0" w:rsidRPr="1145526E">
        <w:rPr>
          <w:rFonts w:ascii="Arial" w:hAnsi="Arial" w:cs="Arial"/>
        </w:rPr>
        <w:t>rail</w:t>
      </w:r>
      <w:r w:rsidR="796ED06F" w:rsidRPr="1145526E">
        <w:rPr>
          <w:rFonts w:ascii="Arial" w:hAnsi="Arial" w:cs="Arial"/>
        </w:rPr>
        <w:t xml:space="preserve"> and associated regulatory matters</w:t>
      </w:r>
      <w:r w:rsidR="00DB1BC0" w:rsidRPr="1145526E">
        <w:rPr>
          <w:rFonts w:ascii="Arial" w:hAnsi="Arial" w:cs="Arial"/>
        </w:rPr>
        <w:t>.</w:t>
      </w:r>
      <w:r w:rsidR="00551333" w:rsidRPr="1145526E">
        <w:rPr>
          <w:rFonts w:ascii="Arial" w:hAnsi="Arial" w:cs="Arial"/>
        </w:rPr>
        <w:t xml:space="preserve"> </w:t>
      </w:r>
      <w:r w:rsidR="00EE772D" w:rsidRPr="1145526E">
        <w:rPr>
          <w:rFonts w:ascii="Arial" w:hAnsi="Arial" w:cs="Arial"/>
        </w:rPr>
        <w:t>This</w:t>
      </w:r>
      <w:r w:rsidR="00D856DB" w:rsidRPr="1145526E">
        <w:rPr>
          <w:rFonts w:ascii="Arial" w:hAnsi="Arial" w:cs="Arial"/>
        </w:rPr>
        <w:t xml:space="preserve"> MoU</w:t>
      </w:r>
      <w:r w:rsidR="008F0B42" w:rsidRPr="1145526E">
        <w:rPr>
          <w:rFonts w:ascii="Arial" w:hAnsi="Arial" w:cs="Arial"/>
        </w:rPr>
        <w:t xml:space="preserve"> does not have legal force.</w:t>
      </w:r>
    </w:p>
    <w:p w14:paraId="56981660" w14:textId="3E89FC73" w:rsidR="0007479E" w:rsidRPr="006A30C6" w:rsidRDefault="0007479E" w:rsidP="00C22E9E">
      <w:pPr>
        <w:pStyle w:val="ListParagraph"/>
        <w:numPr>
          <w:ilvl w:val="1"/>
          <w:numId w:val="26"/>
        </w:numPr>
        <w:ind w:hanging="650"/>
        <w:rPr>
          <w:rFonts w:cs="Arial"/>
          <w:szCs w:val="24"/>
          <w:lang w:eastAsia="en-GB"/>
        </w:rPr>
      </w:pPr>
      <w:r w:rsidRPr="0007479E">
        <w:rPr>
          <w:rFonts w:cs="Arial"/>
          <w:szCs w:val="24"/>
          <w:lang w:eastAsia="en-GB"/>
        </w:rPr>
        <w:t xml:space="preserve">The </w:t>
      </w:r>
      <w:r w:rsidR="00086058">
        <w:rPr>
          <w:rFonts w:cs="Arial"/>
          <w:szCs w:val="24"/>
          <w:lang w:eastAsia="en-GB"/>
        </w:rPr>
        <w:t>“</w:t>
      </w:r>
      <w:r w:rsidRPr="0007479E">
        <w:rPr>
          <w:rFonts w:cs="Arial"/>
          <w:szCs w:val="24"/>
          <w:lang w:eastAsia="en-GB"/>
        </w:rPr>
        <w:t>Joint ONR/ORR Guidance for Staff</w:t>
      </w:r>
      <w:r w:rsidR="00086058">
        <w:rPr>
          <w:rFonts w:cs="Arial"/>
          <w:szCs w:val="24"/>
          <w:lang w:eastAsia="en-GB"/>
        </w:rPr>
        <w:t>” in Annex A</w:t>
      </w:r>
      <w:r w:rsidRPr="0007479E">
        <w:rPr>
          <w:rFonts w:cs="Arial"/>
          <w:szCs w:val="24"/>
          <w:lang w:eastAsia="en-GB"/>
        </w:rPr>
        <w:t xml:space="preserve"> </w:t>
      </w:r>
      <w:r w:rsidR="00D55FE6">
        <w:rPr>
          <w:rFonts w:cs="Arial"/>
          <w:szCs w:val="24"/>
          <w:lang w:eastAsia="en-GB"/>
        </w:rPr>
        <w:t xml:space="preserve">provides additional working level information and will be updated as required by agreement at working level </w:t>
      </w:r>
      <w:r w:rsidRPr="0007479E">
        <w:rPr>
          <w:rFonts w:cs="Arial"/>
          <w:szCs w:val="24"/>
          <w:lang w:eastAsia="en-GB"/>
        </w:rPr>
        <w:t>by the Central Contact Points</w:t>
      </w:r>
      <w:r w:rsidR="00086058">
        <w:rPr>
          <w:rFonts w:cs="Arial"/>
          <w:szCs w:val="24"/>
          <w:lang w:eastAsia="en-GB"/>
        </w:rPr>
        <w:t xml:space="preserve"> (see </w:t>
      </w:r>
      <w:r w:rsidR="00D55FE6">
        <w:rPr>
          <w:rFonts w:cs="Arial"/>
          <w:szCs w:val="24"/>
          <w:lang w:eastAsia="en-GB"/>
        </w:rPr>
        <w:t>Section</w:t>
      </w:r>
      <w:r w:rsidR="002342E4">
        <w:rPr>
          <w:rFonts w:cs="Arial"/>
          <w:szCs w:val="24"/>
          <w:lang w:eastAsia="en-GB"/>
        </w:rPr>
        <w:t xml:space="preserve"> </w:t>
      </w:r>
      <w:r w:rsidR="00086058">
        <w:rPr>
          <w:rFonts w:cs="Arial"/>
          <w:szCs w:val="24"/>
          <w:lang w:eastAsia="en-GB"/>
        </w:rPr>
        <w:t>8)</w:t>
      </w:r>
      <w:r w:rsidRPr="0007479E">
        <w:rPr>
          <w:rFonts w:cs="Arial"/>
          <w:szCs w:val="24"/>
          <w:lang w:eastAsia="en-GB"/>
        </w:rPr>
        <w:t>, as required</w:t>
      </w:r>
      <w:r w:rsidR="00D55FE6">
        <w:rPr>
          <w:rFonts w:cs="Arial"/>
          <w:szCs w:val="24"/>
          <w:lang w:eastAsia="en-GB"/>
        </w:rPr>
        <w:t>.</w:t>
      </w:r>
      <w:r w:rsidRPr="0007479E">
        <w:rPr>
          <w:rFonts w:cs="Arial"/>
          <w:szCs w:val="24"/>
          <w:lang w:eastAsia="en-GB"/>
        </w:rPr>
        <w:t xml:space="preserve"> </w:t>
      </w:r>
    </w:p>
    <w:p w14:paraId="75B0F5DD" w14:textId="77777777" w:rsidR="00E31CA5" w:rsidRPr="002C1CB9" w:rsidRDefault="00E31CA5" w:rsidP="00E1231F">
      <w:pPr>
        <w:spacing w:after="120"/>
        <w:rPr>
          <w:rFonts w:ascii="Arial" w:hAnsi="Arial" w:cs="Arial"/>
        </w:rPr>
      </w:pPr>
    </w:p>
    <w:p w14:paraId="20D5214A" w14:textId="73B72B74" w:rsidR="00DD338F" w:rsidRPr="002C1CB9" w:rsidRDefault="008F0B42" w:rsidP="00E1231F">
      <w:pPr>
        <w:numPr>
          <w:ilvl w:val="0"/>
          <w:numId w:val="26"/>
        </w:numPr>
        <w:shd w:val="clear" w:color="auto" w:fill="E0E0E0"/>
        <w:rPr>
          <w:rFonts w:ascii="Arial" w:hAnsi="Arial" w:cs="Arial"/>
          <w:b/>
        </w:rPr>
      </w:pPr>
      <w:r w:rsidRPr="002C1CB9">
        <w:rPr>
          <w:rFonts w:ascii="Arial" w:hAnsi="Arial" w:cs="Arial"/>
          <w:b/>
        </w:rPr>
        <w:t xml:space="preserve">Statement of </w:t>
      </w:r>
      <w:r w:rsidR="003D42EB" w:rsidRPr="002C1CB9">
        <w:rPr>
          <w:rFonts w:ascii="Arial" w:hAnsi="Arial" w:cs="Arial"/>
          <w:b/>
        </w:rPr>
        <w:t>purpose</w:t>
      </w:r>
    </w:p>
    <w:p w14:paraId="2B6ACD0E" w14:textId="77777777" w:rsidR="00DD338F" w:rsidRPr="002C1CB9" w:rsidRDefault="00DD338F" w:rsidP="00E1231F">
      <w:pPr>
        <w:spacing w:after="120"/>
        <w:rPr>
          <w:rFonts w:ascii="Arial" w:hAnsi="Arial" w:cs="Arial"/>
        </w:rPr>
      </w:pPr>
    </w:p>
    <w:p w14:paraId="3B495C44" w14:textId="499F2870" w:rsidR="008F0B42" w:rsidRPr="002C1CB9" w:rsidRDefault="008F0B42" w:rsidP="00C22E9E">
      <w:pPr>
        <w:numPr>
          <w:ilvl w:val="1"/>
          <w:numId w:val="26"/>
        </w:numPr>
        <w:spacing w:after="120"/>
        <w:ind w:hanging="650"/>
        <w:rPr>
          <w:rFonts w:ascii="Arial" w:hAnsi="Arial" w:cs="Arial"/>
        </w:rPr>
      </w:pPr>
      <w:r w:rsidRPr="002C1CB9">
        <w:rPr>
          <w:rFonts w:ascii="Arial" w:hAnsi="Arial" w:cs="Arial"/>
        </w:rPr>
        <w:t xml:space="preserve">The purpose of this MoU is to define and document the roles and responsibilities of </w:t>
      </w:r>
      <w:r w:rsidR="00DB1BC0" w:rsidRPr="002C1CB9">
        <w:rPr>
          <w:rFonts w:ascii="Arial" w:hAnsi="Arial" w:cs="Arial"/>
        </w:rPr>
        <w:t>O</w:t>
      </w:r>
      <w:r w:rsidR="005D714D" w:rsidRPr="002C1CB9">
        <w:rPr>
          <w:rFonts w:ascii="Arial" w:hAnsi="Arial" w:cs="Arial"/>
        </w:rPr>
        <w:t>N</w:t>
      </w:r>
      <w:r w:rsidR="00DB1BC0" w:rsidRPr="002C1CB9">
        <w:rPr>
          <w:rFonts w:ascii="Arial" w:hAnsi="Arial" w:cs="Arial"/>
        </w:rPr>
        <w:t>R</w:t>
      </w:r>
      <w:r w:rsidRPr="002C1CB9">
        <w:rPr>
          <w:rFonts w:ascii="Arial" w:hAnsi="Arial" w:cs="Arial"/>
        </w:rPr>
        <w:t xml:space="preserve"> and O</w:t>
      </w:r>
      <w:r w:rsidR="005D714D" w:rsidRPr="002C1CB9">
        <w:rPr>
          <w:rFonts w:ascii="Arial" w:hAnsi="Arial" w:cs="Arial"/>
        </w:rPr>
        <w:t>R</w:t>
      </w:r>
      <w:r w:rsidRPr="002C1CB9">
        <w:rPr>
          <w:rFonts w:ascii="Arial" w:hAnsi="Arial" w:cs="Arial"/>
        </w:rPr>
        <w:t>R in relation to:</w:t>
      </w:r>
    </w:p>
    <w:p w14:paraId="08656FCD" w14:textId="75A190E5" w:rsidR="008F0B42" w:rsidRPr="002C1CB9" w:rsidRDefault="00D856DB" w:rsidP="00E1231F">
      <w:pPr>
        <w:numPr>
          <w:ilvl w:val="2"/>
          <w:numId w:val="26"/>
        </w:numPr>
        <w:spacing w:after="120"/>
        <w:rPr>
          <w:rFonts w:ascii="Arial" w:hAnsi="Arial" w:cs="Arial"/>
        </w:rPr>
      </w:pPr>
      <w:r w:rsidRPr="002C1CB9">
        <w:rPr>
          <w:rFonts w:ascii="Arial" w:hAnsi="Arial" w:cs="Arial"/>
        </w:rPr>
        <w:t>t</w:t>
      </w:r>
      <w:r w:rsidR="008F0B42" w:rsidRPr="002C1CB9">
        <w:rPr>
          <w:rFonts w:ascii="Arial" w:hAnsi="Arial" w:cs="Arial"/>
        </w:rPr>
        <w:t xml:space="preserve">he provision of information and advice between the two </w:t>
      </w:r>
      <w:r w:rsidR="00D55FE6">
        <w:rPr>
          <w:rFonts w:ascii="Arial" w:hAnsi="Arial" w:cs="Arial"/>
        </w:rPr>
        <w:t>regulators</w:t>
      </w:r>
      <w:r w:rsidR="00D55FE6" w:rsidRPr="002C1CB9">
        <w:rPr>
          <w:rFonts w:ascii="Arial" w:hAnsi="Arial" w:cs="Arial"/>
        </w:rPr>
        <w:t xml:space="preserve"> </w:t>
      </w:r>
      <w:r w:rsidR="008F0B42" w:rsidRPr="002C1CB9">
        <w:rPr>
          <w:rFonts w:ascii="Arial" w:hAnsi="Arial" w:cs="Arial"/>
        </w:rPr>
        <w:t>on the transport of radioactive materials</w:t>
      </w:r>
      <w:r w:rsidR="002B57EC" w:rsidRPr="002C1CB9">
        <w:rPr>
          <w:rFonts w:ascii="Arial" w:hAnsi="Arial" w:cs="Arial"/>
        </w:rPr>
        <w:t xml:space="preserve"> by </w:t>
      </w:r>
      <w:r w:rsidR="00DB1BC0" w:rsidRPr="002C1CB9">
        <w:rPr>
          <w:rFonts w:ascii="Arial" w:hAnsi="Arial" w:cs="Arial"/>
        </w:rPr>
        <w:t>rail</w:t>
      </w:r>
      <w:r w:rsidR="003D42EB" w:rsidRPr="002C1CB9">
        <w:rPr>
          <w:rFonts w:ascii="Arial" w:hAnsi="Arial" w:cs="Arial"/>
        </w:rPr>
        <w:t xml:space="preserve"> and associated regulatory matters</w:t>
      </w:r>
      <w:r w:rsidR="008F0B42" w:rsidRPr="002C1CB9">
        <w:rPr>
          <w:rFonts w:ascii="Arial" w:hAnsi="Arial" w:cs="Arial"/>
        </w:rPr>
        <w:t xml:space="preserve">; </w:t>
      </w:r>
      <w:r w:rsidR="00BE0629" w:rsidRPr="002C1CB9">
        <w:rPr>
          <w:rFonts w:ascii="Arial" w:hAnsi="Arial" w:cs="Arial"/>
        </w:rPr>
        <w:t>and</w:t>
      </w:r>
    </w:p>
    <w:p w14:paraId="39F704DA" w14:textId="25448413" w:rsidR="00E03EE2" w:rsidRPr="002C1CB9" w:rsidRDefault="008F0B42" w:rsidP="00E1231F">
      <w:pPr>
        <w:numPr>
          <w:ilvl w:val="2"/>
          <w:numId w:val="26"/>
        </w:numPr>
        <w:rPr>
          <w:rFonts w:ascii="Arial" w:hAnsi="Arial" w:cs="Arial"/>
        </w:rPr>
      </w:pPr>
      <w:r w:rsidRPr="002C1CB9">
        <w:rPr>
          <w:rFonts w:ascii="Arial" w:hAnsi="Arial" w:cs="Arial"/>
        </w:rPr>
        <w:t xml:space="preserve">a shared and collective understanding between the </w:t>
      </w:r>
      <w:r w:rsidR="00D55FE6">
        <w:rPr>
          <w:rFonts w:ascii="Arial" w:hAnsi="Arial" w:cs="Arial"/>
        </w:rPr>
        <w:t>regulators</w:t>
      </w:r>
      <w:r w:rsidR="00D55FE6" w:rsidRPr="002C1CB9">
        <w:rPr>
          <w:rFonts w:ascii="Arial" w:hAnsi="Arial" w:cs="Arial"/>
        </w:rPr>
        <w:t xml:space="preserve"> </w:t>
      </w:r>
      <w:r w:rsidRPr="002C1CB9">
        <w:rPr>
          <w:rFonts w:ascii="Arial" w:hAnsi="Arial" w:cs="Arial"/>
        </w:rPr>
        <w:t>on their mutual communication, liaison</w:t>
      </w:r>
      <w:r w:rsidR="003D42EB" w:rsidRPr="002C1CB9">
        <w:rPr>
          <w:rFonts w:ascii="Arial" w:hAnsi="Arial" w:cs="Arial"/>
        </w:rPr>
        <w:t>, collaboration</w:t>
      </w:r>
      <w:r w:rsidRPr="002C1CB9">
        <w:rPr>
          <w:rFonts w:ascii="Arial" w:hAnsi="Arial" w:cs="Arial"/>
        </w:rPr>
        <w:t xml:space="preserve"> and working arrangements</w:t>
      </w:r>
      <w:r w:rsidR="00BE0629" w:rsidRPr="002C1CB9">
        <w:rPr>
          <w:rFonts w:ascii="Arial" w:hAnsi="Arial" w:cs="Arial"/>
        </w:rPr>
        <w:t>.</w:t>
      </w:r>
    </w:p>
    <w:p w14:paraId="468A4B61" w14:textId="24EA25E6" w:rsidR="00086058" w:rsidRPr="002C1CB9" w:rsidRDefault="00086058" w:rsidP="00E1231F">
      <w:pPr>
        <w:spacing w:after="120"/>
        <w:rPr>
          <w:rFonts w:ascii="Arial" w:hAnsi="Arial" w:cs="Arial"/>
        </w:rPr>
      </w:pPr>
    </w:p>
    <w:p w14:paraId="4C89D00A" w14:textId="307965AA" w:rsidR="00FE1724" w:rsidRPr="002C1CB9" w:rsidRDefault="00F30DCC" w:rsidP="00E1231F">
      <w:pPr>
        <w:numPr>
          <w:ilvl w:val="0"/>
          <w:numId w:val="26"/>
        </w:numPr>
        <w:shd w:val="clear" w:color="auto" w:fill="E0E0E0"/>
        <w:rPr>
          <w:rFonts w:ascii="Arial" w:hAnsi="Arial" w:cs="Arial"/>
          <w:b/>
        </w:rPr>
      </w:pPr>
      <w:r w:rsidRPr="002C1CB9">
        <w:rPr>
          <w:rFonts w:ascii="Arial" w:hAnsi="Arial" w:cs="Arial"/>
          <w:b/>
        </w:rPr>
        <w:t>O</w:t>
      </w:r>
      <w:r w:rsidR="00FE1724" w:rsidRPr="002C1CB9">
        <w:rPr>
          <w:rFonts w:ascii="Arial" w:hAnsi="Arial" w:cs="Arial"/>
          <w:b/>
        </w:rPr>
        <w:t>bjectives</w:t>
      </w:r>
    </w:p>
    <w:p w14:paraId="5DFEF2C3" w14:textId="77777777" w:rsidR="00FE1724" w:rsidRPr="002C1CB9" w:rsidRDefault="00FE1724" w:rsidP="00E1231F">
      <w:pPr>
        <w:spacing w:after="120"/>
        <w:rPr>
          <w:rFonts w:ascii="Arial" w:hAnsi="Arial" w:cs="Arial"/>
          <w:b/>
        </w:rPr>
      </w:pPr>
    </w:p>
    <w:p w14:paraId="18B40898" w14:textId="04D6EE03" w:rsidR="00FE1724" w:rsidRPr="002C1CB9" w:rsidRDefault="44FCA2CC" w:rsidP="00C22E9E">
      <w:pPr>
        <w:numPr>
          <w:ilvl w:val="1"/>
          <w:numId w:val="26"/>
        </w:numPr>
        <w:spacing w:after="120"/>
        <w:ind w:hanging="650"/>
        <w:rPr>
          <w:rFonts w:ascii="Arial" w:hAnsi="Arial" w:cs="Arial"/>
        </w:rPr>
      </w:pPr>
      <w:r w:rsidRPr="1145526E">
        <w:rPr>
          <w:rFonts w:ascii="Arial" w:hAnsi="Arial" w:cs="Arial"/>
        </w:rPr>
        <w:t>The objective of this MoU is</w:t>
      </w:r>
      <w:r w:rsidR="6E6CE05A" w:rsidRPr="1145526E">
        <w:rPr>
          <w:rFonts w:ascii="Arial" w:hAnsi="Arial" w:cs="Arial"/>
        </w:rPr>
        <w:t xml:space="preserve"> </w:t>
      </w:r>
      <w:r w:rsidR="006318EE" w:rsidRPr="1145526E">
        <w:rPr>
          <w:rFonts w:ascii="Arial" w:hAnsi="Arial" w:cs="Arial"/>
        </w:rPr>
        <w:t xml:space="preserve">to </w:t>
      </w:r>
      <w:r w:rsidR="3AD5C68D" w:rsidRPr="1145526E">
        <w:rPr>
          <w:rFonts w:ascii="Arial" w:hAnsi="Arial" w:cs="Arial"/>
        </w:rPr>
        <w:t xml:space="preserve">set out shared arrangements relating to the transport of radioactive materials by rail and associated regulatory matters </w:t>
      </w:r>
      <w:r w:rsidRPr="1145526E">
        <w:rPr>
          <w:rFonts w:ascii="Arial" w:hAnsi="Arial" w:cs="Arial"/>
        </w:rPr>
        <w:t>to ensure:</w:t>
      </w:r>
    </w:p>
    <w:p w14:paraId="4DBA7C52" w14:textId="26C81E5E" w:rsidR="00FE1724" w:rsidRPr="002C1CB9" w:rsidRDefault="44FCA2CC" w:rsidP="00E1231F">
      <w:pPr>
        <w:numPr>
          <w:ilvl w:val="2"/>
          <w:numId w:val="26"/>
        </w:numPr>
        <w:spacing w:after="120"/>
        <w:rPr>
          <w:rFonts w:ascii="Arial" w:hAnsi="Arial" w:cs="Arial"/>
        </w:rPr>
      </w:pPr>
      <w:bookmarkStart w:id="0" w:name="OLE_LINK1"/>
      <w:bookmarkStart w:id="1" w:name="OLE_LINK2"/>
      <w:r w:rsidRPr="002C1CB9">
        <w:rPr>
          <w:rFonts w:ascii="Arial" w:hAnsi="Arial" w:cs="Arial"/>
        </w:rPr>
        <w:t>that the activities of O</w:t>
      </w:r>
      <w:r w:rsidR="00C269B2" w:rsidRPr="002C1CB9">
        <w:rPr>
          <w:rFonts w:ascii="Arial" w:hAnsi="Arial" w:cs="Arial"/>
        </w:rPr>
        <w:t>N</w:t>
      </w:r>
      <w:r w:rsidRPr="002C1CB9">
        <w:rPr>
          <w:rFonts w:ascii="Arial" w:hAnsi="Arial" w:cs="Arial"/>
        </w:rPr>
        <w:t>R and O</w:t>
      </w:r>
      <w:r w:rsidR="00C269B2" w:rsidRPr="002C1CB9">
        <w:rPr>
          <w:rFonts w:ascii="Arial" w:hAnsi="Arial" w:cs="Arial"/>
        </w:rPr>
        <w:t>R</w:t>
      </w:r>
      <w:r w:rsidRPr="002C1CB9">
        <w:rPr>
          <w:rFonts w:ascii="Arial" w:hAnsi="Arial" w:cs="Arial"/>
        </w:rPr>
        <w:t>R in relation to radioactive material transport policy and rail transport competent authority functions are</w:t>
      </w:r>
      <w:r w:rsidR="00C75B02" w:rsidRPr="002C1CB9">
        <w:rPr>
          <w:rFonts w:ascii="Arial" w:hAnsi="Arial" w:cs="Arial"/>
        </w:rPr>
        <w:t xml:space="preserve"> informed by a shared understanding of</w:t>
      </w:r>
      <w:r w:rsidR="006318EE" w:rsidRPr="002C1CB9">
        <w:rPr>
          <w:rFonts w:ascii="Arial" w:hAnsi="Arial" w:cs="Arial"/>
        </w:rPr>
        <w:t xml:space="preserve"> the relevant regulatory provisions</w:t>
      </w:r>
      <w:r w:rsidRPr="002C1CB9">
        <w:rPr>
          <w:rFonts w:ascii="Arial" w:hAnsi="Arial" w:cs="Arial"/>
        </w:rPr>
        <w:t>;</w:t>
      </w:r>
    </w:p>
    <w:p w14:paraId="06402C1C" w14:textId="4C1C2787" w:rsidR="00FE1724" w:rsidRPr="002C1CB9" w:rsidRDefault="00FE1724" w:rsidP="00E1231F">
      <w:pPr>
        <w:numPr>
          <w:ilvl w:val="2"/>
          <w:numId w:val="26"/>
        </w:numPr>
        <w:spacing w:after="120"/>
        <w:rPr>
          <w:rFonts w:ascii="Arial" w:hAnsi="Arial" w:cs="Arial"/>
        </w:rPr>
      </w:pPr>
      <w:r w:rsidRPr="1145526E">
        <w:rPr>
          <w:rFonts w:ascii="Arial" w:hAnsi="Arial" w:cs="Arial"/>
        </w:rPr>
        <w:t>that the possibility of conflicting</w:t>
      </w:r>
      <w:r w:rsidR="00C75B02" w:rsidRPr="1145526E">
        <w:rPr>
          <w:rFonts w:ascii="Arial" w:hAnsi="Arial" w:cs="Arial"/>
        </w:rPr>
        <w:t xml:space="preserve"> </w:t>
      </w:r>
      <w:r w:rsidRPr="1145526E">
        <w:rPr>
          <w:rFonts w:ascii="Arial" w:hAnsi="Arial" w:cs="Arial"/>
        </w:rPr>
        <w:t>requirements on dutyholders is minimised</w:t>
      </w:r>
      <w:r w:rsidR="00C75B02" w:rsidRPr="1145526E">
        <w:rPr>
          <w:rFonts w:ascii="Arial" w:hAnsi="Arial" w:cs="Arial"/>
        </w:rPr>
        <w:t>. Wherever practicable, activities with the same dutyholders are co-ordinated</w:t>
      </w:r>
      <w:r w:rsidRPr="1145526E">
        <w:rPr>
          <w:rFonts w:ascii="Arial" w:hAnsi="Arial" w:cs="Arial"/>
        </w:rPr>
        <w:t>;</w:t>
      </w:r>
    </w:p>
    <w:p w14:paraId="66E8EB3D" w14:textId="179BA8CB" w:rsidR="00FE1724" w:rsidRPr="002C1CB9" w:rsidRDefault="44FCA2CC" w:rsidP="00E1231F">
      <w:pPr>
        <w:numPr>
          <w:ilvl w:val="2"/>
          <w:numId w:val="26"/>
        </w:numPr>
        <w:spacing w:after="120"/>
        <w:rPr>
          <w:rFonts w:ascii="Arial" w:hAnsi="Arial" w:cs="Arial"/>
        </w:rPr>
      </w:pPr>
      <w:r w:rsidRPr="002C1CB9">
        <w:rPr>
          <w:rFonts w:ascii="Arial" w:hAnsi="Arial" w:cs="Arial"/>
        </w:rPr>
        <w:t>that</w:t>
      </w:r>
      <w:r w:rsidR="006318EE" w:rsidRPr="002C1CB9">
        <w:rPr>
          <w:rFonts w:ascii="Arial" w:hAnsi="Arial" w:cs="Arial"/>
        </w:rPr>
        <w:t xml:space="preserve"> each regulator’s regulatory framework for the</w:t>
      </w:r>
      <w:r w:rsidRPr="002C1CB9">
        <w:rPr>
          <w:rFonts w:ascii="Arial" w:hAnsi="Arial" w:cs="Arial"/>
        </w:rPr>
        <w:t xml:space="preserve"> health, safety and security of persons, property and the environment are </w:t>
      </w:r>
      <w:r w:rsidR="006318EE" w:rsidRPr="002C1CB9">
        <w:rPr>
          <w:rFonts w:ascii="Arial" w:hAnsi="Arial" w:cs="Arial"/>
        </w:rPr>
        <w:t>understood</w:t>
      </w:r>
      <w:r w:rsidR="00D55FE6">
        <w:rPr>
          <w:rFonts w:ascii="Arial" w:hAnsi="Arial" w:cs="Arial"/>
        </w:rPr>
        <w:t>;</w:t>
      </w:r>
      <w:r w:rsidRPr="002C1CB9">
        <w:rPr>
          <w:rFonts w:ascii="Arial" w:hAnsi="Arial" w:cs="Arial"/>
        </w:rPr>
        <w:t xml:space="preserve"> and</w:t>
      </w:r>
      <w:r w:rsidR="00D55FE6">
        <w:rPr>
          <w:rFonts w:ascii="Arial" w:hAnsi="Arial" w:cs="Arial"/>
        </w:rPr>
        <w:t>,</w:t>
      </w:r>
      <w:r w:rsidRPr="002C1CB9">
        <w:rPr>
          <w:rFonts w:ascii="Arial" w:hAnsi="Arial" w:cs="Arial"/>
        </w:rPr>
        <w:t xml:space="preserve"> </w:t>
      </w:r>
    </w:p>
    <w:p w14:paraId="10955E6D" w14:textId="03DA0B5A" w:rsidR="00775672" w:rsidRDefault="00FE1724" w:rsidP="00E1231F">
      <w:pPr>
        <w:numPr>
          <w:ilvl w:val="2"/>
          <w:numId w:val="26"/>
        </w:numPr>
        <w:rPr>
          <w:rFonts w:ascii="Arial" w:hAnsi="Arial" w:cs="Arial"/>
        </w:rPr>
      </w:pPr>
      <w:r w:rsidRPr="094D38D8">
        <w:rPr>
          <w:rFonts w:ascii="Arial" w:hAnsi="Arial" w:cs="Arial"/>
        </w:rPr>
        <w:t>that duplication of activity within government and regulat</w:t>
      </w:r>
      <w:r w:rsidR="00775672" w:rsidRPr="094D38D8">
        <w:rPr>
          <w:rFonts w:ascii="Arial" w:hAnsi="Arial" w:cs="Arial"/>
        </w:rPr>
        <w:t>ory bodies is minimised</w:t>
      </w:r>
      <w:r w:rsidR="00E60E4D" w:rsidRPr="094D38D8">
        <w:rPr>
          <w:rFonts w:ascii="Arial" w:hAnsi="Arial" w:cs="Arial"/>
        </w:rPr>
        <w:t xml:space="preserve"> </w:t>
      </w:r>
      <w:r w:rsidR="009E03C1" w:rsidRPr="094D38D8">
        <w:rPr>
          <w:rFonts w:ascii="Arial" w:hAnsi="Arial" w:cs="Arial"/>
        </w:rPr>
        <w:t xml:space="preserve">in line with the provisions of the </w:t>
      </w:r>
      <w:hyperlink r:id="rId10">
        <w:r w:rsidR="009E03C1" w:rsidRPr="094D38D8">
          <w:rPr>
            <w:rStyle w:val="Hyperlink"/>
            <w:rFonts w:ascii="Arial" w:hAnsi="Arial" w:cs="Arial"/>
          </w:rPr>
          <w:t>Regulators’ Code</w:t>
        </w:r>
      </w:hyperlink>
      <w:r w:rsidR="009E03C1" w:rsidRPr="094D38D8">
        <w:rPr>
          <w:rFonts w:ascii="Arial" w:hAnsi="Arial" w:cs="Arial"/>
        </w:rPr>
        <w:t>, and in accordance with the principles of</w:t>
      </w:r>
      <w:r w:rsidR="00447454" w:rsidRPr="094D38D8">
        <w:rPr>
          <w:rFonts w:ascii="Arial" w:hAnsi="Arial" w:cs="Arial"/>
        </w:rPr>
        <w:t xml:space="preserve"> each organisations’ </w:t>
      </w:r>
      <w:r w:rsidR="06E5C672" w:rsidRPr="094D38D8">
        <w:rPr>
          <w:rFonts w:ascii="Arial" w:hAnsi="Arial" w:cs="Arial"/>
        </w:rPr>
        <w:t>current Enforcement</w:t>
      </w:r>
      <w:r w:rsidR="00FF7F6D" w:rsidRPr="094D38D8">
        <w:rPr>
          <w:rFonts w:ascii="Arial" w:hAnsi="Arial" w:cs="Arial"/>
        </w:rPr>
        <w:t xml:space="preserve"> Policy Statements (EPS) </w:t>
      </w:r>
      <w:r w:rsidR="00794121" w:rsidRPr="094D38D8">
        <w:rPr>
          <w:rFonts w:ascii="Arial" w:hAnsi="Arial" w:cs="Arial"/>
        </w:rPr>
        <w:t xml:space="preserve">for </w:t>
      </w:r>
      <w:r w:rsidR="004A5E8C" w:rsidRPr="094D38D8">
        <w:rPr>
          <w:rFonts w:ascii="Arial" w:hAnsi="Arial" w:cs="Arial"/>
        </w:rPr>
        <w:t>ORR</w:t>
      </w:r>
      <w:r w:rsidR="00794121" w:rsidRPr="094D38D8">
        <w:rPr>
          <w:rFonts w:ascii="Arial" w:hAnsi="Arial" w:cs="Arial"/>
        </w:rPr>
        <w:t xml:space="preserve"> and ONR </w:t>
      </w:r>
      <w:r w:rsidR="00FF7F6D" w:rsidRPr="094D38D8">
        <w:rPr>
          <w:rFonts w:ascii="Arial" w:hAnsi="Arial" w:cs="Arial"/>
        </w:rPr>
        <w:t>and enforcement guidance.</w:t>
      </w:r>
    </w:p>
    <w:p w14:paraId="5CAAF821" w14:textId="77777777" w:rsidR="00086058" w:rsidRPr="002C1CB9" w:rsidRDefault="00086058" w:rsidP="00E1231F">
      <w:pPr>
        <w:spacing w:after="120"/>
        <w:rPr>
          <w:rFonts w:ascii="Arial" w:hAnsi="Arial" w:cs="Arial"/>
        </w:rPr>
      </w:pPr>
    </w:p>
    <w:bookmarkEnd w:id="0"/>
    <w:bookmarkEnd w:id="1"/>
    <w:p w14:paraId="32FD6DCC" w14:textId="5ED8A44F" w:rsidR="00941FCE" w:rsidRPr="002C1CB9" w:rsidRDefault="00F1783F" w:rsidP="00E1231F">
      <w:pPr>
        <w:numPr>
          <w:ilvl w:val="0"/>
          <w:numId w:val="26"/>
        </w:numPr>
        <w:shd w:val="clear" w:color="auto" w:fill="E0E0E0"/>
        <w:rPr>
          <w:rFonts w:ascii="Arial" w:hAnsi="Arial" w:cs="Arial"/>
          <w:b/>
        </w:rPr>
      </w:pPr>
      <w:r w:rsidRPr="002C1CB9">
        <w:rPr>
          <w:rFonts w:ascii="Arial" w:hAnsi="Arial" w:cs="Arial"/>
          <w:b/>
        </w:rPr>
        <w:lastRenderedPageBreak/>
        <w:t xml:space="preserve">Annex for Working </w:t>
      </w:r>
      <w:r w:rsidR="001F42C1" w:rsidRPr="002C1CB9">
        <w:rPr>
          <w:rFonts w:ascii="Arial" w:hAnsi="Arial" w:cs="Arial"/>
          <w:b/>
        </w:rPr>
        <w:t xml:space="preserve">Level </w:t>
      </w:r>
      <w:r w:rsidRPr="002C1CB9">
        <w:rPr>
          <w:rFonts w:ascii="Arial" w:hAnsi="Arial" w:cs="Arial"/>
          <w:b/>
        </w:rPr>
        <w:t>Arrangements</w:t>
      </w:r>
    </w:p>
    <w:p w14:paraId="3F6A0074" w14:textId="77777777" w:rsidR="009A4EF7" w:rsidRPr="002C1CB9" w:rsidRDefault="009A4EF7" w:rsidP="00E1231F">
      <w:pPr>
        <w:spacing w:after="120"/>
        <w:rPr>
          <w:rFonts w:ascii="Arial" w:hAnsi="Arial" w:cs="Arial"/>
        </w:rPr>
      </w:pPr>
    </w:p>
    <w:p w14:paraId="584084DA" w14:textId="3A988DD7" w:rsidR="00253E9A" w:rsidRDefault="00253E9A" w:rsidP="00C22E9E">
      <w:pPr>
        <w:numPr>
          <w:ilvl w:val="1"/>
          <w:numId w:val="26"/>
        </w:numPr>
        <w:spacing w:after="120"/>
        <w:ind w:hanging="650"/>
        <w:rPr>
          <w:rFonts w:ascii="Arial" w:hAnsi="Arial" w:cs="Arial"/>
        </w:rPr>
      </w:pPr>
      <w:r>
        <w:rPr>
          <w:rFonts w:ascii="Arial" w:hAnsi="Arial" w:cs="Arial"/>
        </w:rPr>
        <w:t>The “</w:t>
      </w:r>
      <w:r w:rsidR="005721F0">
        <w:rPr>
          <w:rFonts w:ascii="Arial" w:hAnsi="Arial" w:cs="Arial"/>
        </w:rPr>
        <w:t>Joint ONR/ORR Guidance for Staff”</w:t>
      </w:r>
      <w:r>
        <w:rPr>
          <w:rFonts w:ascii="Arial" w:hAnsi="Arial" w:cs="Arial"/>
        </w:rPr>
        <w:t xml:space="preserve"> at Annex A sets out</w:t>
      </w:r>
      <w:r w:rsidR="00F1783F" w:rsidRPr="002C1CB9">
        <w:rPr>
          <w:rFonts w:ascii="Arial" w:hAnsi="Arial" w:cs="Arial"/>
        </w:rPr>
        <w:t xml:space="preserve"> the working level arrangements</w:t>
      </w:r>
      <w:r w:rsidR="000E375D" w:rsidRPr="002C1CB9">
        <w:rPr>
          <w:rFonts w:ascii="Arial" w:hAnsi="Arial" w:cs="Arial"/>
        </w:rPr>
        <w:t xml:space="preserve"> and information on the current industry arrangements</w:t>
      </w:r>
      <w:r w:rsidR="00F1783F" w:rsidRPr="002C1CB9">
        <w:rPr>
          <w:rFonts w:ascii="Arial" w:hAnsi="Arial" w:cs="Arial"/>
        </w:rPr>
        <w:t xml:space="preserve"> </w:t>
      </w:r>
      <w:r w:rsidR="000E375D" w:rsidRPr="002C1CB9">
        <w:rPr>
          <w:rFonts w:ascii="Arial" w:hAnsi="Arial" w:cs="Arial"/>
        </w:rPr>
        <w:t xml:space="preserve">which </w:t>
      </w:r>
      <w:r>
        <w:rPr>
          <w:rFonts w:ascii="Arial" w:hAnsi="Arial" w:cs="Arial"/>
        </w:rPr>
        <w:t>will</w:t>
      </w:r>
      <w:r w:rsidR="00F1783F" w:rsidRPr="002C1CB9">
        <w:rPr>
          <w:rFonts w:ascii="Arial" w:hAnsi="Arial" w:cs="Arial"/>
        </w:rPr>
        <w:t xml:space="preserve"> </w:t>
      </w:r>
      <w:r w:rsidR="000E375D" w:rsidRPr="002C1CB9">
        <w:rPr>
          <w:rFonts w:ascii="Arial" w:hAnsi="Arial" w:cs="Arial"/>
        </w:rPr>
        <w:t>help both regulators</w:t>
      </w:r>
      <w:r w:rsidR="006C5905" w:rsidRPr="002C1CB9">
        <w:rPr>
          <w:rFonts w:ascii="Arial" w:hAnsi="Arial" w:cs="Arial"/>
        </w:rPr>
        <w:t xml:space="preserve"> </w:t>
      </w:r>
      <w:r w:rsidR="00F1783F" w:rsidRPr="002C1CB9">
        <w:rPr>
          <w:rFonts w:ascii="Arial" w:hAnsi="Arial" w:cs="Arial"/>
        </w:rPr>
        <w:t xml:space="preserve">deliver </w:t>
      </w:r>
      <w:r>
        <w:rPr>
          <w:rFonts w:ascii="Arial" w:hAnsi="Arial" w:cs="Arial"/>
        </w:rPr>
        <w:t xml:space="preserve">on the contents of </w:t>
      </w:r>
      <w:r w:rsidR="00F1783F" w:rsidRPr="002C1CB9">
        <w:rPr>
          <w:rFonts w:ascii="Arial" w:hAnsi="Arial" w:cs="Arial"/>
        </w:rPr>
        <w:t>this</w:t>
      </w:r>
      <w:r w:rsidR="009A4EF7" w:rsidRPr="002C1CB9">
        <w:rPr>
          <w:rFonts w:ascii="Arial" w:hAnsi="Arial" w:cs="Arial"/>
        </w:rPr>
        <w:t xml:space="preserve"> MoU. </w:t>
      </w:r>
      <w:r w:rsidR="000E375D" w:rsidRPr="002C1CB9">
        <w:rPr>
          <w:rFonts w:ascii="Arial" w:hAnsi="Arial" w:cs="Arial"/>
        </w:rPr>
        <w:t xml:space="preserve"> </w:t>
      </w:r>
      <w:r w:rsidR="0053546F">
        <w:rPr>
          <w:rFonts w:ascii="Arial" w:hAnsi="Arial" w:cs="Arial"/>
        </w:rPr>
        <w:t>A</w:t>
      </w:r>
      <w:r w:rsidR="000E375D" w:rsidRPr="002C1CB9">
        <w:rPr>
          <w:rFonts w:ascii="Arial" w:hAnsi="Arial" w:cs="Arial"/>
        </w:rPr>
        <w:t>nnex</w:t>
      </w:r>
      <w:r w:rsidR="00C75B02" w:rsidRPr="002C1CB9">
        <w:rPr>
          <w:rFonts w:ascii="Arial" w:hAnsi="Arial" w:cs="Arial"/>
        </w:rPr>
        <w:t xml:space="preserve"> </w:t>
      </w:r>
      <w:r>
        <w:rPr>
          <w:rFonts w:ascii="Arial" w:hAnsi="Arial" w:cs="Arial"/>
        </w:rPr>
        <w:t xml:space="preserve">A </w:t>
      </w:r>
      <w:r w:rsidR="00C75B02" w:rsidRPr="002C1CB9">
        <w:rPr>
          <w:rFonts w:ascii="Arial" w:hAnsi="Arial" w:cs="Arial"/>
        </w:rPr>
        <w:t>describe</w:t>
      </w:r>
      <w:r w:rsidR="000E375D" w:rsidRPr="002C1CB9">
        <w:rPr>
          <w:rFonts w:ascii="Arial" w:hAnsi="Arial" w:cs="Arial"/>
        </w:rPr>
        <w:t>s</w:t>
      </w:r>
      <w:r>
        <w:rPr>
          <w:rFonts w:ascii="Arial" w:hAnsi="Arial" w:cs="Arial"/>
        </w:rPr>
        <w:t>:</w:t>
      </w:r>
    </w:p>
    <w:p w14:paraId="62D96A27" w14:textId="3B04FC74" w:rsidR="00253E9A" w:rsidRDefault="000E375D" w:rsidP="00E1231F">
      <w:pPr>
        <w:numPr>
          <w:ilvl w:val="2"/>
          <w:numId w:val="27"/>
        </w:numPr>
        <w:spacing w:after="120"/>
        <w:ind w:left="1134" w:hanging="425"/>
        <w:rPr>
          <w:rFonts w:ascii="Arial" w:hAnsi="Arial" w:cs="Arial"/>
        </w:rPr>
      </w:pPr>
      <w:r w:rsidRPr="1145526E">
        <w:rPr>
          <w:rFonts w:ascii="Arial" w:hAnsi="Arial" w:cs="Arial"/>
        </w:rPr>
        <w:t xml:space="preserve">enforcement responsibilities, </w:t>
      </w:r>
    </w:p>
    <w:p w14:paraId="28A445EF" w14:textId="77777777" w:rsidR="000B67A9" w:rsidRDefault="000B67A9" w:rsidP="00E1231F">
      <w:pPr>
        <w:numPr>
          <w:ilvl w:val="2"/>
          <w:numId w:val="27"/>
        </w:numPr>
        <w:spacing w:after="120"/>
        <w:ind w:left="1134" w:hanging="425"/>
        <w:rPr>
          <w:rFonts w:ascii="Arial" w:hAnsi="Arial" w:cs="Arial"/>
        </w:rPr>
      </w:pPr>
      <w:r w:rsidRPr="00804AAB">
        <w:rPr>
          <w:rFonts w:ascii="Arial" w:hAnsi="Arial" w:cs="Arial"/>
        </w:rPr>
        <w:t>how to request specialist support or advice from each regulator,</w:t>
      </w:r>
    </w:p>
    <w:p w14:paraId="5C69E5A9" w14:textId="77777777" w:rsidR="00253E9A" w:rsidRDefault="000E375D" w:rsidP="00E1231F">
      <w:pPr>
        <w:numPr>
          <w:ilvl w:val="2"/>
          <w:numId w:val="27"/>
        </w:numPr>
        <w:spacing w:after="120"/>
        <w:ind w:left="1134" w:hanging="425"/>
        <w:rPr>
          <w:rFonts w:ascii="Arial" w:hAnsi="Arial" w:cs="Arial"/>
        </w:rPr>
      </w:pPr>
      <w:r w:rsidRPr="00804AAB">
        <w:rPr>
          <w:rFonts w:ascii="Arial" w:hAnsi="Arial" w:cs="Arial"/>
        </w:rPr>
        <w:t xml:space="preserve">how to liaise in advance of planned </w:t>
      </w:r>
      <w:r w:rsidR="00C75B02" w:rsidRPr="00804AAB">
        <w:rPr>
          <w:rFonts w:ascii="Arial" w:hAnsi="Arial" w:cs="Arial"/>
        </w:rPr>
        <w:t>inspection activity,</w:t>
      </w:r>
      <w:r w:rsidRPr="00804AAB">
        <w:rPr>
          <w:rFonts w:ascii="Arial" w:hAnsi="Arial" w:cs="Arial"/>
        </w:rPr>
        <w:t xml:space="preserve"> </w:t>
      </w:r>
    </w:p>
    <w:p w14:paraId="070444E6" w14:textId="582B473F" w:rsidR="00253E9A" w:rsidRDefault="000B67A9" w:rsidP="00E1231F">
      <w:pPr>
        <w:numPr>
          <w:ilvl w:val="2"/>
          <w:numId w:val="27"/>
        </w:numPr>
        <w:spacing w:after="120"/>
        <w:ind w:left="1134" w:hanging="425"/>
        <w:rPr>
          <w:rFonts w:ascii="Arial" w:hAnsi="Arial" w:cs="Arial"/>
        </w:rPr>
      </w:pPr>
      <w:r w:rsidRPr="00804AAB">
        <w:rPr>
          <w:rFonts w:ascii="Arial" w:hAnsi="Arial" w:cs="Arial"/>
        </w:rPr>
        <w:t>arrangements in the event of an incident</w:t>
      </w:r>
      <w:r>
        <w:rPr>
          <w:rFonts w:ascii="Arial" w:hAnsi="Arial" w:cs="Arial"/>
        </w:rPr>
        <w:t xml:space="preserve">, </w:t>
      </w:r>
    </w:p>
    <w:p w14:paraId="339AC322" w14:textId="0DFFC992" w:rsidR="00253E9A" w:rsidRDefault="000B67A9" w:rsidP="00E1231F">
      <w:pPr>
        <w:numPr>
          <w:ilvl w:val="2"/>
          <w:numId w:val="27"/>
        </w:numPr>
        <w:spacing w:after="120"/>
        <w:ind w:left="1134" w:hanging="425"/>
        <w:rPr>
          <w:rFonts w:ascii="Arial" w:hAnsi="Arial" w:cs="Arial"/>
        </w:rPr>
      </w:pPr>
      <w:r w:rsidRPr="00804AAB">
        <w:rPr>
          <w:rFonts w:ascii="Arial" w:hAnsi="Arial" w:cs="Arial"/>
        </w:rPr>
        <w:t xml:space="preserve">how to inform each regulator on </w:t>
      </w:r>
      <w:r>
        <w:rPr>
          <w:rFonts w:ascii="Arial" w:hAnsi="Arial" w:cs="Arial"/>
        </w:rPr>
        <w:t>‘M</w:t>
      </w:r>
      <w:r w:rsidRPr="00804AAB">
        <w:rPr>
          <w:rFonts w:ascii="Arial" w:hAnsi="Arial" w:cs="Arial"/>
        </w:rPr>
        <w:t xml:space="preserve">atters of </w:t>
      </w:r>
      <w:r>
        <w:rPr>
          <w:rFonts w:ascii="Arial" w:hAnsi="Arial" w:cs="Arial"/>
        </w:rPr>
        <w:t>E</w:t>
      </w:r>
      <w:r w:rsidRPr="00804AAB">
        <w:rPr>
          <w:rFonts w:ascii="Arial" w:hAnsi="Arial" w:cs="Arial"/>
        </w:rPr>
        <w:t xml:space="preserve">vident </w:t>
      </w:r>
      <w:r>
        <w:rPr>
          <w:rFonts w:ascii="Arial" w:hAnsi="Arial" w:cs="Arial"/>
        </w:rPr>
        <w:t>C</w:t>
      </w:r>
      <w:r w:rsidRPr="00804AAB">
        <w:rPr>
          <w:rFonts w:ascii="Arial" w:hAnsi="Arial" w:cs="Arial"/>
        </w:rPr>
        <w:t>oncern</w:t>
      </w:r>
      <w:r>
        <w:rPr>
          <w:rFonts w:ascii="Arial" w:hAnsi="Arial" w:cs="Arial"/>
        </w:rPr>
        <w:t>’</w:t>
      </w:r>
      <w:r w:rsidRPr="00804AAB">
        <w:rPr>
          <w:rFonts w:ascii="Arial" w:hAnsi="Arial" w:cs="Arial"/>
        </w:rPr>
        <w:t>,</w:t>
      </w:r>
      <w:r w:rsidR="001B797D">
        <w:rPr>
          <w:rFonts w:ascii="Arial" w:hAnsi="Arial" w:cs="Arial"/>
        </w:rPr>
        <w:t xml:space="preserve"> </w:t>
      </w:r>
    </w:p>
    <w:p w14:paraId="28FC1765" w14:textId="7AF608A0" w:rsidR="000B67A9" w:rsidRPr="00804AAB" w:rsidRDefault="000B67A9" w:rsidP="00E1231F">
      <w:pPr>
        <w:numPr>
          <w:ilvl w:val="2"/>
          <w:numId w:val="27"/>
        </w:numPr>
        <w:spacing w:after="120"/>
        <w:ind w:left="1134" w:hanging="425"/>
        <w:rPr>
          <w:rFonts w:ascii="Arial" w:hAnsi="Arial" w:cs="Arial"/>
        </w:rPr>
      </w:pPr>
      <w:r w:rsidRPr="00804AAB">
        <w:rPr>
          <w:rFonts w:ascii="Arial" w:hAnsi="Arial" w:cs="Arial"/>
        </w:rPr>
        <w:t>resolving disagreements</w:t>
      </w:r>
      <w:r>
        <w:rPr>
          <w:rFonts w:ascii="Arial" w:hAnsi="Arial" w:cs="Arial"/>
        </w:rPr>
        <w:t>,</w:t>
      </w:r>
    </w:p>
    <w:p w14:paraId="174858C6" w14:textId="77777777" w:rsidR="000B67A9" w:rsidRDefault="000B67A9" w:rsidP="00E1231F">
      <w:pPr>
        <w:numPr>
          <w:ilvl w:val="2"/>
          <w:numId w:val="27"/>
        </w:numPr>
        <w:spacing w:after="120"/>
        <w:ind w:left="1134" w:hanging="425"/>
        <w:rPr>
          <w:rFonts w:ascii="Arial" w:hAnsi="Arial" w:cs="Arial"/>
        </w:rPr>
      </w:pPr>
      <w:r w:rsidRPr="00804AAB">
        <w:rPr>
          <w:rFonts w:ascii="Arial" w:hAnsi="Arial" w:cs="Arial"/>
        </w:rPr>
        <w:t xml:space="preserve">emergency contacts and arrangements, </w:t>
      </w:r>
    </w:p>
    <w:p w14:paraId="1BBF6C17" w14:textId="77777777" w:rsidR="000B67A9" w:rsidRDefault="000B67A9" w:rsidP="00E1231F">
      <w:pPr>
        <w:numPr>
          <w:ilvl w:val="2"/>
          <w:numId w:val="27"/>
        </w:numPr>
        <w:spacing w:after="120"/>
        <w:ind w:left="1134" w:hanging="425"/>
        <w:rPr>
          <w:rFonts w:ascii="Arial" w:hAnsi="Arial" w:cs="Arial"/>
        </w:rPr>
      </w:pPr>
      <w:r w:rsidRPr="002C1CB9">
        <w:rPr>
          <w:rFonts w:ascii="Arial" w:hAnsi="Arial" w:cs="Arial"/>
        </w:rPr>
        <w:t xml:space="preserve">entities in charge of maintenance </w:t>
      </w:r>
      <w:r>
        <w:rPr>
          <w:rFonts w:ascii="Arial" w:hAnsi="Arial" w:cs="Arial"/>
        </w:rPr>
        <w:t xml:space="preserve">(ECM) </w:t>
      </w:r>
      <w:r w:rsidRPr="00804AAB">
        <w:rPr>
          <w:rFonts w:ascii="Arial" w:hAnsi="Arial" w:cs="Arial"/>
        </w:rPr>
        <w:t xml:space="preserve">at specific GB nuclear sites </w:t>
      </w:r>
      <w:r>
        <w:rPr>
          <w:rFonts w:ascii="Arial" w:hAnsi="Arial" w:cs="Arial"/>
        </w:rPr>
        <w:t>for</w:t>
      </w:r>
      <w:r w:rsidRPr="00804AAB">
        <w:rPr>
          <w:rFonts w:ascii="Arial" w:hAnsi="Arial" w:cs="Arial"/>
        </w:rPr>
        <w:t xml:space="preserve"> vehicle</w:t>
      </w:r>
      <w:r>
        <w:rPr>
          <w:rFonts w:ascii="Arial" w:hAnsi="Arial" w:cs="Arial"/>
        </w:rPr>
        <w:t>s</w:t>
      </w:r>
      <w:r w:rsidRPr="00804AAB">
        <w:rPr>
          <w:rFonts w:ascii="Arial" w:hAnsi="Arial" w:cs="Arial"/>
        </w:rPr>
        <w:t xml:space="preserve"> to be put into service on the mainline railway,</w:t>
      </w:r>
    </w:p>
    <w:p w14:paraId="241E1710" w14:textId="77777777" w:rsidR="0099756C" w:rsidRDefault="0099756C" w:rsidP="00E1231F">
      <w:pPr>
        <w:numPr>
          <w:ilvl w:val="2"/>
          <w:numId w:val="27"/>
        </w:numPr>
        <w:spacing w:after="120"/>
        <w:ind w:left="1134" w:hanging="425"/>
        <w:rPr>
          <w:rFonts w:ascii="Arial" w:hAnsi="Arial" w:cs="Arial"/>
        </w:rPr>
      </w:pPr>
      <w:r>
        <w:rPr>
          <w:rFonts w:ascii="Arial" w:hAnsi="Arial" w:cs="Arial"/>
        </w:rPr>
        <w:t>meetings of transport regulatory bodies,</w:t>
      </w:r>
    </w:p>
    <w:p w14:paraId="7D860539" w14:textId="77777777" w:rsidR="009A4EF7" w:rsidRPr="002C1CB9" w:rsidRDefault="009A4EF7" w:rsidP="00E1231F">
      <w:pPr>
        <w:ind w:left="851"/>
        <w:rPr>
          <w:rFonts w:ascii="Arial" w:hAnsi="Arial" w:cs="Arial"/>
        </w:rPr>
      </w:pPr>
    </w:p>
    <w:p w14:paraId="5E94EAB5" w14:textId="77777777" w:rsidR="00316922" w:rsidRPr="002C1CB9" w:rsidRDefault="00316922" w:rsidP="00E1231F">
      <w:pPr>
        <w:numPr>
          <w:ilvl w:val="0"/>
          <w:numId w:val="26"/>
        </w:numPr>
        <w:shd w:val="clear" w:color="auto" w:fill="E0E0E0"/>
        <w:rPr>
          <w:rFonts w:ascii="Arial" w:hAnsi="Arial" w:cs="Arial"/>
          <w:b/>
          <w:bCs/>
        </w:rPr>
      </w:pPr>
      <w:r w:rsidRPr="1145526E">
        <w:rPr>
          <w:rFonts w:ascii="Arial" w:hAnsi="Arial" w:cs="Arial"/>
          <w:b/>
          <w:bCs/>
        </w:rPr>
        <w:t>Responsibilities</w:t>
      </w:r>
    </w:p>
    <w:p w14:paraId="11FD0AF5" w14:textId="77777777" w:rsidR="00070DD3" w:rsidRPr="002C1CB9" w:rsidRDefault="00070DD3" w:rsidP="00E1231F">
      <w:pPr>
        <w:spacing w:after="120"/>
        <w:rPr>
          <w:rFonts w:ascii="Arial" w:hAnsi="Arial" w:cs="Arial"/>
        </w:rPr>
      </w:pPr>
    </w:p>
    <w:p w14:paraId="7D38DBFE" w14:textId="77777777" w:rsidR="00FA47C8" w:rsidRDefault="00303190" w:rsidP="00C22E9E">
      <w:pPr>
        <w:numPr>
          <w:ilvl w:val="1"/>
          <w:numId w:val="26"/>
        </w:numPr>
        <w:spacing w:after="120"/>
        <w:ind w:hanging="650"/>
        <w:rPr>
          <w:rFonts w:ascii="Arial" w:hAnsi="Arial" w:cs="Arial"/>
        </w:rPr>
      </w:pPr>
      <w:r w:rsidRPr="1145526E">
        <w:rPr>
          <w:rFonts w:ascii="Arial" w:hAnsi="Arial" w:cs="Arial"/>
        </w:rPr>
        <w:t>ONR is</w:t>
      </w:r>
      <w:r w:rsidR="00C67782">
        <w:rPr>
          <w:rFonts w:ascii="Arial" w:hAnsi="Arial" w:cs="Arial"/>
        </w:rPr>
        <w:t xml:space="preserve"> </w:t>
      </w:r>
      <w:r w:rsidR="00C67782" w:rsidRPr="00C67782">
        <w:rPr>
          <w:rFonts w:ascii="Arial" w:hAnsi="Arial" w:cs="Arial"/>
        </w:rPr>
        <w:t>UK’s independent nuclear regulator for safety, security and safeguards</w:t>
      </w:r>
      <w:r w:rsidR="00C67782">
        <w:rPr>
          <w:rFonts w:ascii="Arial" w:hAnsi="Arial" w:cs="Arial"/>
        </w:rPr>
        <w:t>. ONR is</w:t>
      </w:r>
      <w:r w:rsidRPr="1145526E">
        <w:rPr>
          <w:rFonts w:ascii="Arial" w:hAnsi="Arial" w:cs="Arial"/>
        </w:rPr>
        <w:t xml:space="preserve"> responsible for the following areas of regulatory competence and enforcement:</w:t>
      </w:r>
    </w:p>
    <w:p w14:paraId="7B6D852B" w14:textId="3971E5C7" w:rsidR="00FA47C8" w:rsidRDefault="00303190" w:rsidP="00FA47C8">
      <w:pPr>
        <w:pStyle w:val="ListParagraph"/>
        <w:numPr>
          <w:ilvl w:val="0"/>
          <w:numId w:val="30"/>
        </w:numPr>
        <w:spacing w:after="120"/>
        <w:rPr>
          <w:rFonts w:cs="Arial"/>
        </w:rPr>
      </w:pPr>
      <w:r w:rsidRPr="094D38D8">
        <w:rPr>
          <w:rFonts w:cs="Arial"/>
        </w:rPr>
        <w:t>Nuclear and conventional safety on nuclear licenced sites;</w:t>
      </w:r>
    </w:p>
    <w:p w14:paraId="77111F22" w14:textId="0E8E1F9E" w:rsidR="00303190" w:rsidRDefault="00303190" w:rsidP="00FA47C8">
      <w:pPr>
        <w:pStyle w:val="ListParagraph"/>
        <w:numPr>
          <w:ilvl w:val="0"/>
          <w:numId w:val="30"/>
        </w:numPr>
        <w:spacing w:after="120"/>
        <w:rPr>
          <w:rFonts w:cs="Arial"/>
        </w:rPr>
      </w:pPr>
      <w:r w:rsidRPr="094D38D8">
        <w:rPr>
          <w:rFonts w:cs="Arial"/>
        </w:rPr>
        <w:t>Transport of radiological materi</w:t>
      </w:r>
      <w:r w:rsidR="00553DF6" w:rsidRPr="094D38D8">
        <w:rPr>
          <w:rFonts w:cs="Arial"/>
        </w:rPr>
        <w:t>al</w:t>
      </w:r>
      <w:r w:rsidRPr="094D38D8">
        <w:rPr>
          <w:rFonts w:cs="Arial"/>
        </w:rPr>
        <w:t xml:space="preserve"> via road</w:t>
      </w:r>
      <w:r w:rsidR="005721F0" w:rsidRPr="094D38D8">
        <w:rPr>
          <w:rFonts w:cs="Arial"/>
        </w:rPr>
        <w:t>,</w:t>
      </w:r>
      <w:r w:rsidRPr="094D38D8">
        <w:rPr>
          <w:rFonts w:cs="Arial"/>
        </w:rPr>
        <w:t xml:space="preserve"> rail </w:t>
      </w:r>
      <w:r w:rsidR="005721F0" w:rsidRPr="094D38D8">
        <w:rPr>
          <w:rFonts w:cs="Arial"/>
        </w:rPr>
        <w:t xml:space="preserve">and inland waterways </w:t>
      </w:r>
      <w:r w:rsidRPr="094D38D8">
        <w:rPr>
          <w:rFonts w:cs="Arial"/>
        </w:rPr>
        <w:t>in Great Britain</w:t>
      </w:r>
      <w:r w:rsidR="00D65552" w:rsidRPr="094D38D8">
        <w:rPr>
          <w:rFonts w:cs="Arial"/>
        </w:rPr>
        <w:t>;</w:t>
      </w:r>
    </w:p>
    <w:p w14:paraId="6436A3A5" w14:textId="1B32389A" w:rsidR="44A066B8" w:rsidRDefault="44A066B8" w:rsidP="094D38D8">
      <w:pPr>
        <w:pStyle w:val="ListParagraph"/>
        <w:numPr>
          <w:ilvl w:val="0"/>
          <w:numId w:val="30"/>
        </w:numPr>
        <w:spacing w:after="120"/>
        <w:rPr>
          <w:rFonts w:cs="Arial"/>
        </w:rPr>
      </w:pPr>
      <w:r w:rsidRPr="094D38D8">
        <w:rPr>
          <w:rFonts w:cs="Arial"/>
        </w:rPr>
        <w:t>Ensure</w:t>
      </w:r>
      <w:r w:rsidR="4E42F53A" w:rsidRPr="094D38D8">
        <w:rPr>
          <w:rFonts w:cs="Arial"/>
        </w:rPr>
        <w:t xml:space="preserve"> compliance with domestic and</w:t>
      </w:r>
      <w:r w:rsidRPr="094D38D8">
        <w:rPr>
          <w:rFonts w:cs="Arial"/>
        </w:rPr>
        <w:t xml:space="preserve"> international </w:t>
      </w:r>
      <w:r w:rsidR="384A6A9E" w:rsidRPr="094D38D8">
        <w:rPr>
          <w:rFonts w:cs="Arial"/>
        </w:rPr>
        <w:t xml:space="preserve">nuclear </w:t>
      </w:r>
      <w:r w:rsidRPr="094D38D8">
        <w:rPr>
          <w:rFonts w:cs="Arial"/>
        </w:rPr>
        <w:t>safeguards obligations; and</w:t>
      </w:r>
    </w:p>
    <w:p w14:paraId="629B1AD9" w14:textId="1126B53E" w:rsidR="00D65552" w:rsidRDefault="00D65552" w:rsidP="00FA47C8">
      <w:pPr>
        <w:pStyle w:val="ListParagraph"/>
        <w:numPr>
          <w:ilvl w:val="0"/>
          <w:numId w:val="30"/>
        </w:numPr>
        <w:spacing w:after="120"/>
        <w:rPr>
          <w:rFonts w:cs="Arial"/>
        </w:rPr>
      </w:pPr>
      <w:r w:rsidRPr="094D38D8">
        <w:rPr>
          <w:rFonts w:cs="Arial"/>
        </w:rPr>
        <w:t>Security in the UK's civil nuclear industry in order to prevent the theft or sabotage of nuclear material and/or the sabotage of nuclear facilities.</w:t>
      </w:r>
    </w:p>
    <w:p w14:paraId="6A276E01" w14:textId="6F93822C" w:rsidR="00C5104E" w:rsidRPr="00C5104E" w:rsidRDefault="00C5104E" w:rsidP="00C5104E">
      <w:pPr>
        <w:spacing w:after="120"/>
        <w:rPr>
          <w:rFonts w:ascii="Arial" w:hAnsi="Arial" w:cs="Arial"/>
        </w:rPr>
      </w:pPr>
      <w:r w:rsidRPr="00C5104E">
        <w:rPr>
          <w:rFonts w:ascii="Arial" w:hAnsi="Arial" w:cs="Arial"/>
        </w:rPr>
        <w:t>Further information about the role and scope of the ONR’s work can be found at their website at</w:t>
      </w:r>
      <w:r>
        <w:rPr>
          <w:rFonts w:ascii="Arial" w:hAnsi="Arial" w:cs="Arial"/>
        </w:rPr>
        <w:t xml:space="preserve"> </w:t>
      </w:r>
      <w:r w:rsidRPr="00C5104E">
        <w:rPr>
          <w:rStyle w:val="Hyperlink"/>
          <w:rFonts w:asciiTheme="minorBidi" w:hAnsiTheme="minorBidi" w:cstheme="minorBidi"/>
        </w:rPr>
        <w:t>onr.gov.uk</w:t>
      </w:r>
    </w:p>
    <w:p w14:paraId="66E4546F" w14:textId="77777777" w:rsidR="00303190" w:rsidRPr="002C1CB9" w:rsidRDefault="00303190" w:rsidP="00BA499E">
      <w:pPr>
        <w:rPr>
          <w:rFonts w:ascii="Arial" w:hAnsi="Arial" w:cs="Arial"/>
        </w:rPr>
      </w:pPr>
    </w:p>
    <w:p w14:paraId="6088148B" w14:textId="1AF65F8A" w:rsidR="00154ED5" w:rsidRPr="002C1CB9" w:rsidRDefault="44FCA2CC" w:rsidP="00C22E9E">
      <w:pPr>
        <w:numPr>
          <w:ilvl w:val="1"/>
          <w:numId w:val="26"/>
        </w:numPr>
        <w:spacing w:after="120"/>
        <w:ind w:left="788" w:hanging="646"/>
        <w:rPr>
          <w:rFonts w:ascii="Arial" w:hAnsi="Arial" w:cs="Arial"/>
        </w:rPr>
      </w:pPr>
      <w:r w:rsidRPr="002C1CB9">
        <w:rPr>
          <w:rFonts w:ascii="Arial" w:hAnsi="Arial" w:cs="Arial"/>
        </w:rPr>
        <w:t xml:space="preserve">ORR </w:t>
      </w:r>
      <w:r w:rsidR="003E72C9" w:rsidRPr="003E72C9">
        <w:rPr>
          <w:rFonts w:ascii="Arial" w:hAnsi="Arial" w:cs="Arial"/>
        </w:rPr>
        <w:t>is the independent safety and economic regulator for Britain’s railways.</w:t>
      </w:r>
      <w:r w:rsidR="003E72C9">
        <w:rPr>
          <w:rFonts w:ascii="Arial" w:hAnsi="Arial" w:cs="Arial"/>
        </w:rPr>
        <w:t xml:space="preserve">  ORR </w:t>
      </w:r>
      <w:r w:rsidRPr="002C1CB9">
        <w:rPr>
          <w:rFonts w:ascii="Arial" w:hAnsi="Arial" w:cs="Arial"/>
        </w:rPr>
        <w:t>is responsible for the following areas of regulatory competence and enforcement:</w:t>
      </w:r>
    </w:p>
    <w:p w14:paraId="43C81079" w14:textId="667646E4" w:rsidR="00413CF8" w:rsidRDefault="005D1017" w:rsidP="00FA47C8">
      <w:pPr>
        <w:pStyle w:val="ListParagraph"/>
        <w:numPr>
          <w:ilvl w:val="0"/>
          <w:numId w:val="32"/>
        </w:numPr>
        <w:ind w:left="1560"/>
        <w:rPr>
          <w:rFonts w:cs="Arial"/>
        </w:rPr>
      </w:pPr>
      <w:r w:rsidRPr="00FA47C8">
        <w:rPr>
          <w:rFonts w:cs="Arial"/>
        </w:rPr>
        <w:t xml:space="preserve">maintaining and </w:t>
      </w:r>
      <w:r w:rsidR="008668DD" w:rsidRPr="00FA47C8">
        <w:rPr>
          <w:rFonts w:cs="Arial"/>
        </w:rPr>
        <w:t>improving railway safety b</w:t>
      </w:r>
      <w:r w:rsidR="00FA47C8" w:rsidRPr="00FA47C8">
        <w:rPr>
          <w:rFonts w:cs="Arial"/>
        </w:rPr>
        <w:t xml:space="preserve">y </w:t>
      </w:r>
      <w:r w:rsidR="008668DD" w:rsidRPr="00FA47C8">
        <w:rPr>
          <w:rFonts w:cs="Arial"/>
        </w:rPr>
        <w:t>operating a system of safety certification and authorisation</w:t>
      </w:r>
      <w:r w:rsidR="00FA47C8" w:rsidRPr="00FA47C8">
        <w:rPr>
          <w:rFonts w:cs="Arial"/>
        </w:rPr>
        <w:t xml:space="preserve"> and</w:t>
      </w:r>
      <w:r w:rsidR="00FA47C8">
        <w:rPr>
          <w:rFonts w:cs="Arial"/>
        </w:rPr>
        <w:t xml:space="preserve"> </w:t>
      </w:r>
      <w:r w:rsidR="008668DD" w:rsidRPr="00FA47C8">
        <w:rPr>
          <w:rFonts w:cs="Arial"/>
        </w:rPr>
        <w:t>actively monitoring and ensuring compliance with relevant legislation</w:t>
      </w:r>
      <w:r w:rsidR="00FA47C8">
        <w:rPr>
          <w:rFonts w:cs="Arial"/>
        </w:rPr>
        <w:t>;</w:t>
      </w:r>
      <w:r w:rsidR="00F34FF6" w:rsidRPr="00FA47C8">
        <w:rPr>
          <w:rFonts w:cs="Arial"/>
        </w:rPr>
        <w:t xml:space="preserve"> </w:t>
      </w:r>
    </w:p>
    <w:p w14:paraId="059CF1ED" w14:textId="77777777" w:rsidR="00FA47C8" w:rsidRPr="00FA47C8" w:rsidRDefault="00FA47C8" w:rsidP="00FA47C8">
      <w:pPr>
        <w:pStyle w:val="ListParagraph"/>
        <w:ind w:left="1418"/>
        <w:rPr>
          <w:rFonts w:cs="Arial"/>
        </w:rPr>
      </w:pPr>
    </w:p>
    <w:p w14:paraId="6CEE3145" w14:textId="0EC59B50" w:rsidR="00EC4307" w:rsidRPr="00FA47C8" w:rsidRDefault="008668DD" w:rsidP="00FA47C8">
      <w:pPr>
        <w:pStyle w:val="ListParagraph"/>
        <w:numPr>
          <w:ilvl w:val="0"/>
          <w:numId w:val="32"/>
        </w:numPr>
        <w:spacing w:after="120"/>
        <w:ind w:left="1560"/>
        <w:rPr>
          <w:rFonts w:cs="Arial"/>
        </w:rPr>
      </w:pPr>
      <w:r w:rsidRPr="00FA47C8">
        <w:rPr>
          <w:rFonts w:cs="Arial"/>
        </w:rPr>
        <w:lastRenderedPageBreak/>
        <w:t>dev</w:t>
      </w:r>
      <w:r w:rsidR="00014660" w:rsidRPr="00FA47C8">
        <w:rPr>
          <w:rFonts w:cs="Arial"/>
        </w:rPr>
        <w:t xml:space="preserve">eloping the </w:t>
      </w:r>
      <w:r w:rsidR="1E513B95" w:rsidRPr="00FA47C8">
        <w:rPr>
          <w:rFonts w:cs="Arial"/>
        </w:rPr>
        <w:t xml:space="preserve">GB health and safety </w:t>
      </w:r>
      <w:r w:rsidR="00014660" w:rsidRPr="00FA47C8">
        <w:rPr>
          <w:rFonts w:cs="Arial"/>
        </w:rPr>
        <w:t>regulatory framework</w:t>
      </w:r>
      <w:r w:rsidR="00FA47C8">
        <w:rPr>
          <w:rFonts w:cs="Arial"/>
        </w:rPr>
        <w:t>; and,</w:t>
      </w:r>
    </w:p>
    <w:p w14:paraId="14A94393" w14:textId="7AC677C0" w:rsidR="00A73182" w:rsidRPr="00FA47C8" w:rsidRDefault="008668DD" w:rsidP="00FA47C8">
      <w:pPr>
        <w:pStyle w:val="ListParagraph"/>
        <w:numPr>
          <w:ilvl w:val="0"/>
          <w:numId w:val="32"/>
        </w:numPr>
        <w:spacing w:after="120"/>
        <w:ind w:left="1560"/>
        <w:rPr>
          <w:rFonts w:cs="Arial"/>
        </w:rPr>
      </w:pPr>
      <w:r w:rsidRPr="00FA47C8">
        <w:rPr>
          <w:rFonts w:cs="Arial"/>
        </w:rPr>
        <w:t>investigating potential breaches of health and safety legislation related to railway operations</w:t>
      </w:r>
      <w:r w:rsidR="395D89A5" w:rsidRPr="00FA47C8">
        <w:rPr>
          <w:rFonts w:cs="Arial"/>
        </w:rPr>
        <w:t xml:space="preserve">, </w:t>
      </w:r>
      <w:r w:rsidRPr="00FA47C8">
        <w:rPr>
          <w:rFonts w:cs="Arial"/>
        </w:rPr>
        <w:t xml:space="preserve">including </w:t>
      </w:r>
      <w:r w:rsidR="3E229421" w:rsidRPr="00FA47C8">
        <w:rPr>
          <w:rFonts w:cs="Arial"/>
        </w:rPr>
        <w:t xml:space="preserve">those arising from railway </w:t>
      </w:r>
      <w:r w:rsidRPr="00FA47C8">
        <w:rPr>
          <w:rFonts w:cs="Arial"/>
        </w:rPr>
        <w:t>incidents and accidents</w:t>
      </w:r>
      <w:r w:rsidR="00ED3682" w:rsidRPr="00FA47C8">
        <w:rPr>
          <w:rFonts w:cs="Arial"/>
        </w:rPr>
        <w:t>.</w:t>
      </w:r>
      <w:r w:rsidR="115BB63C" w:rsidRPr="00FA47C8">
        <w:rPr>
          <w:rFonts w:cs="Arial"/>
        </w:rPr>
        <w:t xml:space="preserve"> </w:t>
      </w:r>
      <w:r w:rsidR="00ED3682" w:rsidRPr="00FA47C8">
        <w:rPr>
          <w:rFonts w:cs="Arial"/>
        </w:rPr>
        <w:t>W</w:t>
      </w:r>
      <w:r w:rsidR="115BB63C" w:rsidRPr="00FA47C8">
        <w:rPr>
          <w:rFonts w:eastAsia="Arial" w:cs="Arial"/>
        </w:rPr>
        <w:t xml:space="preserve">here appropriate </w:t>
      </w:r>
      <w:r w:rsidR="00ED3682" w:rsidRPr="00FA47C8">
        <w:rPr>
          <w:rFonts w:eastAsia="Arial" w:cs="Arial"/>
        </w:rPr>
        <w:t>ORR can take</w:t>
      </w:r>
      <w:r w:rsidR="115BB63C" w:rsidRPr="00FA47C8">
        <w:rPr>
          <w:rFonts w:eastAsia="Arial" w:cs="Arial"/>
        </w:rPr>
        <w:t xml:space="preserve"> enforcement action </w:t>
      </w:r>
      <w:r w:rsidR="00ED3682" w:rsidRPr="00FA47C8">
        <w:rPr>
          <w:rFonts w:eastAsia="Arial" w:cs="Arial"/>
        </w:rPr>
        <w:t xml:space="preserve">which </w:t>
      </w:r>
      <w:r w:rsidR="115BB63C" w:rsidRPr="00FA47C8">
        <w:rPr>
          <w:rFonts w:eastAsia="Arial" w:cs="Arial"/>
        </w:rPr>
        <w:t>rang</w:t>
      </w:r>
      <w:r w:rsidR="00ED3682" w:rsidRPr="00FA47C8">
        <w:rPr>
          <w:rFonts w:eastAsia="Arial" w:cs="Arial"/>
        </w:rPr>
        <w:t>es</w:t>
      </w:r>
      <w:r w:rsidR="115BB63C" w:rsidRPr="00FA47C8">
        <w:rPr>
          <w:rFonts w:eastAsia="Arial" w:cs="Arial"/>
        </w:rPr>
        <w:t xml:space="preserve"> from advice to prosecution</w:t>
      </w:r>
      <w:r w:rsidRPr="00FA47C8">
        <w:rPr>
          <w:rFonts w:cs="Arial"/>
        </w:rPr>
        <w:t>.</w:t>
      </w:r>
    </w:p>
    <w:p w14:paraId="682A8A4E" w14:textId="7953C0CF" w:rsidR="6B2738D4" w:rsidRDefault="00E76D31" w:rsidP="00FA47C8">
      <w:pPr>
        <w:rPr>
          <w:rFonts w:ascii="Arial" w:hAnsi="Arial" w:cs="Arial"/>
        </w:rPr>
      </w:pPr>
      <w:r w:rsidRPr="008F672D">
        <w:rPr>
          <w:rFonts w:ascii="Arial" w:hAnsi="Arial" w:cs="Arial"/>
        </w:rPr>
        <w:t xml:space="preserve">Further information about the role and scope of the ORR’s work can be found at </w:t>
      </w:r>
      <w:r w:rsidR="6B2738D4" w:rsidRPr="008F672D">
        <w:rPr>
          <w:rFonts w:ascii="Arial" w:hAnsi="Arial" w:cs="Arial"/>
        </w:rPr>
        <w:t xml:space="preserve">their website at </w:t>
      </w:r>
      <w:hyperlink r:id="rId11">
        <w:r w:rsidR="6B2738D4" w:rsidRPr="008F672D">
          <w:rPr>
            <w:rStyle w:val="Hyperlink"/>
            <w:rFonts w:ascii="Arial" w:hAnsi="Arial" w:cs="Arial"/>
          </w:rPr>
          <w:t>orr.gov.uk</w:t>
        </w:r>
      </w:hyperlink>
      <w:r w:rsidRPr="008F672D">
        <w:rPr>
          <w:rFonts w:ascii="Arial" w:hAnsi="Arial" w:cs="Arial"/>
        </w:rPr>
        <w:t xml:space="preserve">. </w:t>
      </w:r>
    </w:p>
    <w:p w14:paraId="467442AF" w14:textId="77777777" w:rsidR="00031047" w:rsidRDefault="00031047" w:rsidP="00FA47C8">
      <w:pPr>
        <w:rPr>
          <w:rFonts w:ascii="Arial" w:hAnsi="Arial" w:cs="Arial"/>
        </w:rPr>
      </w:pPr>
    </w:p>
    <w:p w14:paraId="2364C624" w14:textId="77777777" w:rsidR="007D7BB1" w:rsidRPr="002C1CB9" w:rsidRDefault="00362EA0" w:rsidP="00FA47C8">
      <w:pPr>
        <w:numPr>
          <w:ilvl w:val="0"/>
          <w:numId w:val="26"/>
        </w:numPr>
        <w:shd w:val="clear" w:color="auto" w:fill="E0E0E0"/>
        <w:rPr>
          <w:rFonts w:ascii="Arial" w:hAnsi="Arial" w:cs="Arial"/>
          <w:b/>
        </w:rPr>
      </w:pPr>
      <w:r w:rsidRPr="002C1CB9">
        <w:rPr>
          <w:rFonts w:ascii="Arial" w:hAnsi="Arial" w:cs="Arial"/>
          <w:b/>
        </w:rPr>
        <w:t xml:space="preserve">Scope of </w:t>
      </w:r>
      <w:r w:rsidR="00586C82" w:rsidRPr="002C1CB9">
        <w:rPr>
          <w:rFonts w:ascii="Arial" w:hAnsi="Arial" w:cs="Arial"/>
          <w:b/>
        </w:rPr>
        <w:t>agreement in specific areas</w:t>
      </w:r>
    </w:p>
    <w:p w14:paraId="35955639" w14:textId="77777777" w:rsidR="005840CA" w:rsidRDefault="005840CA" w:rsidP="00FA47C8">
      <w:pPr>
        <w:spacing w:after="120"/>
        <w:rPr>
          <w:rFonts w:ascii="Arial" w:hAnsi="Arial" w:cs="Arial"/>
          <w:b/>
          <w:bCs/>
        </w:rPr>
      </w:pPr>
    </w:p>
    <w:p w14:paraId="7BBA0554" w14:textId="2E6A0D84" w:rsidR="00F55338" w:rsidRDefault="00FE315B" w:rsidP="00FA47C8">
      <w:pPr>
        <w:rPr>
          <w:rFonts w:ascii="Arial" w:hAnsi="Arial" w:cs="Arial"/>
          <w:b/>
          <w:bCs/>
        </w:rPr>
      </w:pPr>
      <w:r w:rsidRPr="1145526E">
        <w:rPr>
          <w:rFonts w:ascii="Arial" w:hAnsi="Arial" w:cs="Arial"/>
          <w:b/>
          <w:bCs/>
        </w:rPr>
        <w:t>Mutual Support</w:t>
      </w:r>
    </w:p>
    <w:p w14:paraId="57CFC5CE" w14:textId="77777777" w:rsidR="004D04B7" w:rsidRPr="00D348D7" w:rsidRDefault="004D04B7" w:rsidP="00FA47C8">
      <w:pPr>
        <w:rPr>
          <w:rFonts w:ascii="Arial" w:hAnsi="Arial" w:cs="Arial"/>
          <w:b/>
          <w:bCs/>
        </w:rPr>
      </w:pPr>
    </w:p>
    <w:p w14:paraId="4C6EC0B5" w14:textId="1EF9911E" w:rsidR="00727319" w:rsidRPr="002C1CB9" w:rsidRDefault="00727319" w:rsidP="00C22E9E">
      <w:pPr>
        <w:numPr>
          <w:ilvl w:val="1"/>
          <w:numId w:val="26"/>
        </w:numPr>
        <w:spacing w:after="120"/>
        <w:ind w:hanging="650"/>
        <w:rPr>
          <w:rFonts w:ascii="Arial" w:hAnsi="Arial" w:cs="Arial"/>
        </w:rPr>
      </w:pPr>
      <w:r w:rsidRPr="1145526E">
        <w:rPr>
          <w:rFonts w:ascii="Arial" w:hAnsi="Arial" w:cs="Arial"/>
        </w:rPr>
        <w:t xml:space="preserve">ONR and ORR will provide mutual support to each other </w:t>
      </w:r>
      <w:r w:rsidR="5F1084A2" w:rsidRPr="1145526E">
        <w:rPr>
          <w:rFonts w:ascii="Arial" w:hAnsi="Arial" w:cs="Arial"/>
        </w:rPr>
        <w:t xml:space="preserve">at </w:t>
      </w:r>
      <w:r w:rsidRPr="1145526E">
        <w:rPr>
          <w:rFonts w:ascii="Arial" w:hAnsi="Arial" w:cs="Arial"/>
        </w:rPr>
        <w:t>railway safety operational activities at licenced nuclear sites and other locations where radioactive material transport occurs.</w:t>
      </w:r>
    </w:p>
    <w:p w14:paraId="4FE3BBC4" w14:textId="6E8AF613" w:rsidR="00727319" w:rsidRPr="002C1CB9" w:rsidRDefault="00727319" w:rsidP="00C22E9E">
      <w:pPr>
        <w:numPr>
          <w:ilvl w:val="1"/>
          <w:numId w:val="26"/>
        </w:numPr>
        <w:spacing w:after="120"/>
        <w:ind w:hanging="650"/>
        <w:rPr>
          <w:rFonts w:ascii="Arial" w:hAnsi="Arial" w:cs="Arial"/>
        </w:rPr>
      </w:pPr>
      <w:r w:rsidRPr="002C1CB9">
        <w:rPr>
          <w:rFonts w:ascii="Arial" w:hAnsi="Arial" w:cs="Arial"/>
        </w:rPr>
        <w:t>ONR will:</w:t>
      </w:r>
    </w:p>
    <w:p w14:paraId="6BE63D89" w14:textId="77777777" w:rsidR="00FA47C8" w:rsidRDefault="00FA47C8" w:rsidP="00FA47C8">
      <w:pPr>
        <w:pStyle w:val="ListParagraph"/>
        <w:numPr>
          <w:ilvl w:val="0"/>
          <w:numId w:val="33"/>
        </w:numPr>
        <w:ind w:left="1560"/>
        <w:rPr>
          <w:rFonts w:cs="Arial"/>
        </w:rPr>
      </w:pPr>
      <w:r w:rsidRPr="00FA47C8">
        <w:rPr>
          <w:rFonts w:cs="Arial"/>
        </w:rPr>
        <w:t xml:space="preserve">ensure that relevant ORR policy objectives are considered </w:t>
      </w:r>
      <w:r w:rsidR="00727319" w:rsidRPr="00FA47C8">
        <w:rPr>
          <w:rFonts w:cs="Arial"/>
        </w:rPr>
        <w:t>when acting for the UK in international negotiations and development of regulations and guidance documents at the International Atomic Energy Agency (IAEA) and other international or successor bodies, including the Association of European Competent Authorities, concerning the transport of radioactive material, and;</w:t>
      </w:r>
    </w:p>
    <w:p w14:paraId="1B2849CD" w14:textId="77777777" w:rsidR="00FA47C8" w:rsidRDefault="00FA47C8" w:rsidP="00FA47C8">
      <w:pPr>
        <w:pStyle w:val="ListParagraph"/>
        <w:ind w:left="1560"/>
        <w:rPr>
          <w:rFonts w:cs="Arial"/>
        </w:rPr>
      </w:pPr>
    </w:p>
    <w:p w14:paraId="468BB199" w14:textId="06EBB26A" w:rsidR="00727319" w:rsidRDefault="00727319" w:rsidP="00FA47C8">
      <w:pPr>
        <w:pStyle w:val="ListParagraph"/>
        <w:numPr>
          <w:ilvl w:val="0"/>
          <w:numId w:val="33"/>
        </w:numPr>
        <w:ind w:left="1560"/>
        <w:rPr>
          <w:rFonts w:cs="Arial"/>
        </w:rPr>
      </w:pPr>
      <w:r w:rsidRPr="516C1B63">
        <w:rPr>
          <w:rFonts w:cs="Arial"/>
        </w:rPr>
        <w:t>provide ORR with relevant information and advice concerning the transport of radioactive material by rail, both proactively and in response to enquiries.</w:t>
      </w:r>
    </w:p>
    <w:p w14:paraId="6A766387" w14:textId="77777777" w:rsidR="00FA47C8" w:rsidRPr="00FA47C8" w:rsidRDefault="00FA47C8" w:rsidP="00FA47C8">
      <w:pPr>
        <w:pStyle w:val="ListParagraph"/>
        <w:ind w:left="1560"/>
        <w:rPr>
          <w:rFonts w:cs="Arial"/>
        </w:rPr>
      </w:pPr>
    </w:p>
    <w:p w14:paraId="7829213B" w14:textId="324466BC" w:rsidR="00727319" w:rsidRPr="002C1CB9" w:rsidRDefault="00727319" w:rsidP="00C22E9E">
      <w:pPr>
        <w:numPr>
          <w:ilvl w:val="1"/>
          <w:numId w:val="26"/>
        </w:numPr>
        <w:spacing w:after="120"/>
        <w:ind w:hanging="650"/>
        <w:rPr>
          <w:rFonts w:ascii="Arial" w:hAnsi="Arial" w:cs="Arial"/>
        </w:rPr>
      </w:pPr>
      <w:r w:rsidRPr="1145526E">
        <w:rPr>
          <w:rFonts w:ascii="Arial" w:hAnsi="Arial" w:cs="Arial"/>
        </w:rPr>
        <w:t xml:space="preserve">ORR will provide input to </w:t>
      </w:r>
      <w:r w:rsidR="04B23ACF" w:rsidRPr="1145526E">
        <w:rPr>
          <w:rFonts w:ascii="Arial" w:hAnsi="Arial" w:cs="Arial"/>
        </w:rPr>
        <w:t>help inform</w:t>
      </w:r>
      <w:r w:rsidRPr="1145526E">
        <w:rPr>
          <w:rFonts w:ascii="Arial" w:hAnsi="Arial" w:cs="Arial"/>
        </w:rPr>
        <w:t xml:space="preserve"> ONR's health and safety functions at nuclear sites, which </w:t>
      </w:r>
      <w:r w:rsidR="00FA47C8">
        <w:rPr>
          <w:rFonts w:ascii="Arial" w:hAnsi="Arial" w:cs="Arial"/>
        </w:rPr>
        <w:t>may</w:t>
      </w:r>
      <w:r w:rsidR="00E1231F">
        <w:rPr>
          <w:rFonts w:ascii="Arial" w:hAnsi="Arial" w:cs="Arial"/>
        </w:rPr>
        <w:t xml:space="preserve"> </w:t>
      </w:r>
      <w:r w:rsidRPr="1145526E">
        <w:rPr>
          <w:rFonts w:ascii="Arial" w:hAnsi="Arial" w:cs="Arial"/>
        </w:rPr>
        <w:t>include, but is not limited to:</w:t>
      </w:r>
    </w:p>
    <w:p w14:paraId="38C26BA4" w14:textId="07F30D82" w:rsidR="00FA47C8" w:rsidRDefault="00D669AA" w:rsidP="00FA47C8">
      <w:pPr>
        <w:pStyle w:val="ListParagraph"/>
        <w:numPr>
          <w:ilvl w:val="0"/>
          <w:numId w:val="34"/>
        </w:numPr>
        <w:ind w:left="1560"/>
        <w:rPr>
          <w:rFonts w:cs="Arial"/>
        </w:rPr>
      </w:pPr>
      <w:r w:rsidRPr="00FA47C8">
        <w:rPr>
          <w:rFonts w:cs="Arial"/>
        </w:rPr>
        <w:t>the provision of a</w:t>
      </w:r>
      <w:r w:rsidR="00727319" w:rsidRPr="00FA47C8">
        <w:rPr>
          <w:rFonts w:cs="Arial"/>
        </w:rPr>
        <w:t>n occupational health and safety</w:t>
      </w:r>
      <w:r w:rsidR="00727319" w:rsidRPr="00FA47C8" w:rsidDel="00FE315B">
        <w:rPr>
          <w:rFonts w:cs="Arial"/>
        </w:rPr>
        <w:t xml:space="preserve"> </w:t>
      </w:r>
      <w:r w:rsidR="00727319" w:rsidRPr="00FA47C8">
        <w:rPr>
          <w:rFonts w:cs="Arial"/>
        </w:rPr>
        <w:t>perspective, as it relates to</w:t>
      </w:r>
      <w:r w:rsidR="001F42C1" w:rsidRPr="00FA47C8">
        <w:rPr>
          <w:rFonts w:cs="Arial"/>
        </w:rPr>
        <w:t xml:space="preserve"> the operation of the railways;</w:t>
      </w:r>
      <w:r w:rsidR="00FA47C8">
        <w:rPr>
          <w:rFonts w:cs="Arial"/>
        </w:rPr>
        <w:t xml:space="preserve"> </w:t>
      </w:r>
      <w:r w:rsidR="00727319" w:rsidRPr="00FA47C8">
        <w:rPr>
          <w:rFonts w:cs="Arial"/>
        </w:rPr>
        <w:t xml:space="preserve"> </w:t>
      </w:r>
    </w:p>
    <w:p w14:paraId="3953CC9B" w14:textId="77777777" w:rsidR="00FA47C8" w:rsidRDefault="00FA47C8" w:rsidP="00FA47C8">
      <w:pPr>
        <w:pStyle w:val="ListParagraph"/>
        <w:ind w:left="1560"/>
        <w:rPr>
          <w:rFonts w:cs="Arial"/>
        </w:rPr>
      </w:pPr>
    </w:p>
    <w:p w14:paraId="03C60D0E" w14:textId="6647B6F6" w:rsidR="00727319" w:rsidRDefault="00D669AA" w:rsidP="00FA47C8">
      <w:pPr>
        <w:pStyle w:val="ListParagraph"/>
        <w:numPr>
          <w:ilvl w:val="0"/>
          <w:numId w:val="34"/>
        </w:numPr>
        <w:ind w:left="1560"/>
        <w:rPr>
          <w:rFonts w:cs="Arial"/>
        </w:rPr>
      </w:pPr>
      <w:r w:rsidRPr="00FA47C8">
        <w:rPr>
          <w:rFonts w:cs="Arial"/>
        </w:rPr>
        <w:t>t</w:t>
      </w:r>
      <w:r w:rsidR="00727319" w:rsidRPr="00FA47C8">
        <w:rPr>
          <w:rFonts w:cs="Arial"/>
        </w:rPr>
        <w:t xml:space="preserve">he provision of specialist advice and opinion </w:t>
      </w:r>
      <w:r w:rsidR="7861EEBF" w:rsidRPr="00FA47C8">
        <w:rPr>
          <w:rFonts w:cs="Arial"/>
        </w:rPr>
        <w:t>on</w:t>
      </w:r>
      <w:r w:rsidR="00727319" w:rsidRPr="00FA47C8">
        <w:rPr>
          <w:rFonts w:cs="Arial"/>
        </w:rPr>
        <w:t xml:space="preserve"> investigation or enforcement action in connection with the </w:t>
      </w:r>
      <w:r w:rsidR="0CB4EEB5" w:rsidRPr="00FA47C8">
        <w:rPr>
          <w:rFonts w:cs="Arial"/>
        </w:rPr>
        <w:t xml:space="preserve">operation of the </w:t>
      </w:r>
      <w:r w:rsidR="00727319" w:rsidRPr="00FA47C8">
        <w:rPr>
          <w:rFonts w:cs="Arial"/>
        </w:rPr>
        <w:t>railway; and</w:t>
      </w:r>
      <w:r w:rsidR="00FA47C8">
        <w:rPr>
          <w:rFonts w:cs="Arial"/>
        </w:rPr>
        <w:t>,</w:t>
      </w:r>
    </w:p>
    <w:p w14:paraId="362D045F" w14:textId="77777777" w:rsidR="00FA47C8" w:rsidRDefault="00FA47C8" w:rsidP="00FA47C8">
      <w:pPr>
        <w:pStyle w:val="ListParagraph"/>
        <w:ind w:left="1560"/>
        <w:rPr>
          <w:rFonts w:cs="Arial"/>
        </w:rPr>
      </w:pPr>
    </w:p>
    <w:p w14:paraId="004BB4DD" w14:textId="21C5A3E3" w:rsidR="00727319" w:rsidRPr="00FA47C8" w:rsidRDefault="00D669AA" w:rsidP="00FA47C8">
      <w:pPr>
        <w:pStyle w:val="ListParagraph"/>
        <w:numPr>
          <w:ilvl w:val="0"/>
          <w:numId w:val="34"/>
        </w:numPr>
        <w:ind w:left="1560"/>
        <w:rPr>
          <w:rFonts w:cs="Arial"/>
        </w:rPr>
      </w:pPr>
      <w:r w:rsidRPr="00FA47C8">
        <w:rPr>
          <w:rFonts w:cs="Arial"/>
        </w:rPr>
        <w:t>a</w:t>
      </w:r>
      <w:r w:rsidR="00727319" w:rsidRPr="00FA47C8">
        <w:rPr>
          <w:rFonts w:cs="Arial"/>
        </w:rPr>
        <w:t xml:space="preserve">dvice on the investigation of occupational fatalities, injuries and dangerous occurrences in connection with the </w:t>
      </w:r>
      <w:r w:rsidR="4D4419C4" w:rsidRPr="00FA47C8">
        <w:rPr>
          <w:rFonts w:cs="Arial"/>
        </w:rPr>
        <w:t xml:space="preserve">operation of the </w:t>
      </w:r>
      <w:r w:rsidR="00727319" w:rsidRPr="00FA47C8">
        <w:rPr>
          <w:rFonts w:cs="Arial"/>
        </w:rPr>
        <w:t>railway.</w:t>
      </w:r>
    </w:p>
    <w:p w14:paraId="5B343F99" w14:textId="77777777" w:rsidR="00FA47C8" w:rsidRPr="00FA47C8" w:rsidRDefault="00FA47C8" w:rsidP="00FA47C8">
      <w:pPr>
        <w:spacing w:after="120"/>
        <w:ind w:left="792"/>
        <w:rPr>
          <w:rFonts w:ascii="Arial" w:hAnsi="Arial" w:cs="Arial"/>
          <w:b/>
          <w:bCs/>
        </w:rPr>
      </w:pPr>
    </w:p>
    <w:p w14:paraId="161F6568" w14:textId="4A87EA4C" w:rsidR="00FE315B" w:rsidRPr="004D04B7" w:rsidRDefault="00F9471C" w:rsidP="00C22E9E">
      <w:pPr>
        <w:numPr>
          <w:ilvl w:val="1"/>
          <w:numId w:val="26"/>
        </w:numPr>
        <w:spacing w:after="120"/>
        <w:ind w:hanging="650"/>
        <w:rPr>
          <w:rFonts w:ascii="Arial" w:hAnsi="Arial" w:cs="Arial"/>
          <w:b/>
          <w:bCs/>
        </w:rPr>
      </w:pPr>
      <w:r>
        <w:rPr>
          <w:rFonts w:ascii="Arial" w:hAnsi="Arial" w:cs="Arial"/>
        </w:rPr>
        <w:t>Where appropriate, b</w:t>
      </w:r>
      <w:r w:rsidR="00727319" w:rsidRPr="1145526E">
        <w:rPr>
          <w:rFonts w:ascii="Arial" w:hAnsi="Arial" w:cs="Arial"/>
        </w:rPr>
        <w:t>oth ORR and ONR will consult each other where there are issues of common interest or overlap in the carrying out of their respective functions.</w:t>
      </w:r>
    </w:p>
    <w:p w14:paraId="16293A0C" w14:textId="77777777" w:rsidR="004D04B7" w:rsidRPr="00086058" w:rsidRDefault="004D04B7" w:rsidP="004D04B7">
      <w:pPr>
        <w:spacing w:after="120"/>
        <w:rPr>
          <w:rFonts w:ascii="Arial" w:hAnsi="Arial" w:cs="Arial"/>
          <w:b/>
          <w:bCs/>
        </w:rPr>
      </w:pPr>
    </w:p>
    <w:p w14:paraId="10650AF5" w14:textId="77777777" w:rsidR="004D04B7" w:rsidRDefault="004D04B7" w:rsidP="00FA47C8">
      <w:pPr>
        <w:rPr>
          <w:rFonts w:ascii="Arial" w:hAnsi="Arial" w:cs="Arial"/>
          <w:b/>
        </w:rPr>
      </w:pPr>
    </w:p>
    <w:p w14:paraId="514E35B3" w14:textId="4CDB33F5" w:rsidR="00FE315B" w:rsidRDefault="00FE315B" w:rsidP="00FA47C8">
      <w:pPr>
        <w:rPr>
          <w:rFonts w:ascii="Arial" w:hAnsi="Arial" w:cs="Arial"/>
          <w:b/>
        </w:rPr>
      </w:pPr>
      <w:r w:rsidRPr="00D348D7">
        <w:rPr>
          <w:rFonts w:ascii="Arial" w:hAnsi="Arial" w:cs="Arial"/>
          <w:b/>
        </w:rPr>
        <w:t>Policy Matters</w:t>
      </w:r>
    </w:p>
    <w:p w14:paraId="6E47D461" w14:textId="77777777" w:rsidR="00FA47C8" w:rsidRPr="00D348D7" w:rsidRDefault="00FA47C8" w:rsidP="00FA47C8">
      <w:pPr>
        <w:rPr>
          <w:rFonts w:ascii="Arial" w:hAnsi="Arial" w:cs="Arial"/>
          <w:b/>
        </w:rPr>
      </w:pPr>
    </w:p>
    <w:p w14:paraId="36278620" w14:textId="5022D701" w:rsidR="004D04B7" w:rsidRPr="004D04B7" w:rsidRDefault="00727319" w:rsidP="004D04B7">
      <w:pPr>
        <w:numPr>
          <w:ilvl w:val="1"/>
          <w:numId w:val="26"/>
        </w:numPr>
        <w:spacing w:after="120"/>
        <w:ind w:hanging="650"/>
        <w:rPr>
          <w:rFonts w:cs="Arial"/>
        </w:rPr>
      </w:pPr>
      <w:r w:rsidRPr="1145526E">
        <w:rPr>
          <w:rFonts w:ascii="Arial" w:hAnsi="Arial" w:cs="Arial"/>
        </w:rPr>
        <w:t xml:space="preserve">ORR and ONR </w:t>
      </w:r>
      <w:r w:rsidR="00FA47C8">
        <w:rPr>
          <w:rFonts w:ascii="Arial" w:hAnsi="Arial" w:cs="Arial"/>
        </w:rPr>
        <w:t>may</w:t>
      </w:r>
      <w:r w:rsidRPr="1145526E">
        <w:rPr>
          <w:rFonts w:ascii="Arial" w:hAnsi="Arial" w:cs="Arial"/>
        </w:rPr>
        <w:t xml:space="preserve"> consult each another at appropriate stages on future legislative proposals concerning the transport of radioactive material by rail</w:t>
      </w:r>
      <w:r w:rsidR="00FE315B" w:rsidRPr="1145526E">
        <w:rPr>
          <w:rFonts w:ascii="Arial" w:hAnsi="Arial" w:cs="Arial"/>
        </w:rPr>
        <w:t xml:space="preserve"> or similar regulatory or policy matters of mutual interest.</w:t>
      </w:r>
    </w:p>
    <w:p w14:paraId="57DF4755" w14:textId="70FE6B1D" w:rsidR="00586C82" w:rsidRDefault="00586C82" w:rsidP="00FA47C8">
      <w:pPr>
        <w:rPr>
          <w:rFonts w:ascii="Arial" w:hAnsi="Arial" w:cs="Arial"/>
          <w:b/>
        </w:rPr>
      </w:pPr>
      <w:r w:rsidRPr="00D348D7">
        <w:rPr>
          <w:rFonts w:ascii="Arial" w:hAnsi="Arial" w:cs="Arial"/>
          <w:b/>
        </w:rPr>
        <w:t xml:space="preserve">Arrangements for the </w:t>
      </w:r>
      <w:r w:rsidR="00D348D7">
        <w:rPr>
          <w:rFonts w:ascii="Arial" w:hAnsi="Arial" w:cs="Arial"/>
          <w:b/>
        </w:rPr>
        <w:t>P</w:t>
      </w:r>
      <w:r w:rsidRPr="00D348D7">
        <w:rPr>
          <w:rFonts w:ascii="Arial" w:hAnsi="Arial" w:cs="Arial"/>
          <w:b/>
        </w:rPr>
        <w:t>rovision of</w:t>
      </w:r>
      <w:r w:rsidR="00D348D7">
        <w:rPr>
          <w:rFonts w:ascii="Arial" w:hAnsi="Arial" w:cs="Arial"/>
          <w:b/>
        </w:rPr>
        <w:t xml:space="preserve"> S</w:t>
      </w:r>
      <w:r w:rsidRPr="00D348D7">
        <w:rPr>
          <w:rFonts w:ascii="Arial" w:hAnsi="Arial" w:cs="Arial"/>
          <w:b/>
        </w:rPr>
        <w:t xml:space="preserve">pecialist </w:t>
      </w:r>
      <w:r w:rsidR="00D348D7">
        <w:rPr>
          <w:rFonts w:ascii="Arial" w:hAnsi="Arial" w:cs="Arial"/>
          <w:b/>
        </w:rPr>
        <w:t>S</w:t>
      </w:r>
      <w:r w:rsidRPr="00D348D7">
        <w:rPr>
          <w:rFonts w:ascii="Arial" w:hAnsi="Arial" w:cs="Arial"/>
          <w:b/>
        </w:rPr>
        <w:t>upport</w:t>
      </w:r>
    </w:p>
    <w:p w14:paraId="49D9DA8C" w14:textId="77777777" w:rsidR="00FA47C8" w:rsidRPr="00D348D7" w:rsidRDefault="00FA47C8" w:rsidP="00FA47C8">
      <w:pPr>
        <w:rPr>
          <w:rFonts w:ascii="Arial" w:hAnsi="Arial" w:cs="Arial"/>
          <w:b/>
        </w:rPr>
      </w:pPr>
    </w:p>
    <w:p w14:paraId="2951E1EC" w14:textId="77777777" w:rsidR="009304EE" w:rsidRPr="002C1CB9" w:rsidRDefault="00D669AA" w:rsidP="00540445">
      <w:pPr>
        <w:numPr>
          <w:ilvl w:val="1"/>
          <w:numId w:val="26"/>
        </w:numPr>
        <w:spacing w:after="120"/>
        <w:ind w:hanging="650"/>
        <w:rPr>
          <w:rFonts w:ascii="Arial" w:hAnsi="Arial" w:cs="Arial"/>
        </w:rPr>
      </w:pPr>
      <w:r w:rsidRPr="1145526E">
        <w:rPr>
          <w:rFonts w:ascii="Arial" w:hAnsi="Arial" w:cs="Arial"/>
        </w:rPr>
        <w:t xml:space="preserve">ONR and ORR recognise that there may be a need to provide specialist support </w:t>
      </w:r>
      <w:r w:rsidR="3BE8754F" w:rsidRPr="1145526E">
        <w:rPr>
          <w:rFonts w:ascii="Arial" w:hAnsi="Arial" w:cs="Arial"/>
        </w:rPr>
        <w:t>to each other</w:t>
      </w:r>
      <w:r w:rsidRPr="1145526E">
        <w:rPr>
          <w:rFonts w:ascii="Arial" w:hAnsi="Arial" w:cs="Arial"/>
        </w:rPr>
        <w:t xml:space="preserve">. </w:t>
      </w:r>
      <w:r w:rsidR="009304EE" w:rsidRPr="1145526E">
        <w:rPr>
          <w:rFonts w:ascii="Arial" w:hAnsi="Arial" w:cs="Arial"/>
        </w:rPr>
        <w:t xml:space="preserve">In response to proportionate requests, both ORR and ONR agree to provide each other with </w:t>
      </w:r>
      <w:r w:rsidR="009304EE" w:rsidRPr="00E1231F">
        <w:rPr>
          <w:rFonts w:ascii="Arial" w:hAnsi="Arial" w:cs="Arial"/>
          <w:i/>
          <w:iCs/>
        </w:rPr>
        <w:t>ad hoc</w:t>
      </w:r>
      <w:r w:rsidR="009304EE" w:rsidRPr="1145526E">
        <w:rPr>
          <w:rFonts w:ascii="Arial" w:hAnsi="Arial" w:cs="Arial"/>
        </w:rPr>
        <w:t xml:space="preserve"> specialist advice as required. The two Central Contact Points in ONR and ORR will monitor such requests to ensure they are, and remain, proportionate.</w:t>
      </w:r>
    </w:p>
    <w:p w14:paraId="080AD602" w14:textId="7C5BABBB" w:rsidR="0053435E" w:rsidRPr="003B3DC0" w:rsidRDefault="00825B29" w:rsidP="00540445">
      <w:pPr>
        <w:numPr>
          <w:ilvl w:val="1"/>
          <w:numId w:val="26"/>
        </w:numPr>
        <w:spacing w:after="120"/>
        <w:ind w:left="851" w:hanging="709"/>
        <w:rPr>
          <w:rFonts w:ascii="Arial" w:hAnsi="Arial" w:cs="Arial"/>
        </w:rPr>
      </w:pPr>
      <w:r>
        <w:rPr>
          <w:rFonts w:ascii="Arial" w:hAnsi="Arial" w:cs="Arial"/>
        </w:rPr>
        <w:t xml:space="preserve">Where more substantive specialist support is needed, </w:t>
      </w:r>
      <w:r w:rsidR="44FCA2CC" w:rsidRPr="1145526E">
        <w:rPr>
          <w:rFonts w:ascii="Arial" w:hAnsi="Arial" w:cs="Arial"/>
        </w:rPr>
        <w:t xml:space="preserve">ORR and ONR </w:t>
      </w:r>
      <w:r w:rsidR="00FE315B" w:rsidRPr="1145526E">
        <w:rPr>
          <w:rFonts w:ascii="Arial" w:hAnsi="Arial" w:cs="Arial"/>
        </w:rPr>
        <w:t>may</w:t>
      </w:r>
      <w:r w:rsidR="44FCA2CC" w:rsidRPr="1145526E">
        <w:rPr>
          <w:rFonts w:ascii="Arial" w:hAnsi="Arial" w:cs="Arial"/>
        </w:rPr>
        <w:t xml:space="preserve"> enter into</w:t>
      </w:r>
      <w:r w:rsidR="00FE315B" w:rsidRPr="1145526E">
        <w:rPr>
          <w:rFonts w:ascii="Arial" w:hAnsi="Arial" w:cs="Arial"/>
        </w:rPr>
        <w:t xml:space="preserve"> separate</w:t>
      </w:r>
      <w:r w:rsidR="44FCA2CC" w:rsidRPr="1145526E">
        <w:rPr>
          <w:rFonts w:ascii="Arial" w:hAnsi="Arial" w:cs="Arial"/>
        </w:rPr>
        <w:t xml:space="preserve"> a</w:t>
      </w:r>
      <w:r w:rsidR="57780791" w:rsidRPr="1145526E">
        <w:rPr>
          <w:rFonts w:ascii="Arial" w:hAnsi="Arial" w:cs="Arial"/>
        </w:rPr>
        <w:t>greements</w:t>
      </w:r>
      <w:r w:rsidR="44FCA2CC" w:rsidRPr="1145526E">
        <w:rPr>
          <w:rFonts w:ascii="Arial" w:hAnsi="Arial" w:cs="Arial"/>
        </w:rPr>
        <w:t xml:space="preserve"> to provide specialist support in response to major incidents</w:t>
      </w:r>
      <w:r w:rsidR="00546E65" w:rsidRPr="1145526E">
        <w:rPr>
          <w:rFonts w:ascii="Arial" w:hAnsi="Arial" w:cs="Arial"/>
        </w:rPr>
        <w:t xml:space="preserve">, investigations </w:t>
      </w:r>
      <w:r w:rsidR="00F55338" w:rsidRPr="1145526E">
        <w:rPr>
          <w:rFonts w:ascii="Arial" w:hAnsi="Arial" w:cs="Arial"/>
        </w:rPr>
        <w:t>or enforcement</w:t>
      </w:r>
      <w:r w:rsidR="00546E65" w:rsidRPr="1145526E">
        <w:rPr>
          <w:rFonts w:ascii="Arial" w:hAnsi="Arial" w:cs="Arial"/>
        </w:rPr>
        <w:t xml:space="preserve"> activity</w:t>
      </w:r>
      <w:r w:rsidR="003B3DC0">
        <w:rPr>
          <w:rFonts w:ascii="Arial" w:hAnsi="Arial" w:cs="Arial"/>
        </w:rPr>
        <w:t xml:space="preserve">, and </w:t>
      </w:r>
      <w:r w:rsidR="0053435E" w:rsidRPr="003B3DC0">
        <w:rPr>
          <w:rFonts w:ascii="Arial" w:hAnsi="Arial" w:cs="Arial"/>
        </w:rPr>
        <w:t>will reach an understanding to monitor and record the time and amount of expertise involved</w:t>
      </w:r>
      <w:r w:rsidR="003B3DC0">
        <w:rPr>
          <w:rFonts w:ascii="Arial" w:hAnsi="Arial" w:cs="Arial"/>
        </w:rPr>
        <w:t xml:space="preserve">. </w:t>
      </w:r>
    </w:p>
    <w:p w14:paraId="24856613" w14:textId="4BA017EE" w:rsidR="00F34FF6" w:rsidRPr="00086058" w:rsidRDefault="00D85699" w:rsidP="00540445">
      <w:pPr>
        <w:numPr>
          <w:ilvl w:val="1"/>
          <w:numId w:val="26"/>
        </w:numPr>
        <w:spacing w:after="120"/>
        <w:ind w:hanging="650"/>
        <w:rPr>
          <w:rFonts w:ascii="Arial" w:hAnsi="Arial" w:cs="Arial"/>
        </w:rPr>
      </w:pPr>
      <w:r w:rsidRPr="1145526E">
        <w:rPr>
          <w:rFonts w:ascii="Arial" w:hAnsi="Arial" w:cs="Arial"/>
        </w:rPr>
        <w:t>The working level arrangements for specialist support are in</w:t>
      </w:r>
      <w:r w:rsidR="007B40B8">
        <w:rPr>
          <w:rFonts w:ascii="Arial" w:hAnsi="Arial" w:cs="Arial"/>
        </w:rPr>
        <w:t xml:space="preserve"> Section </w:t>
      </w:r>
      <w:r w:rsidR="00576414">
        <w:rPr>
          <w:rFonts w:ascii="Arial" w:hAnsi="Arial" w:cs="Arial"/>
        </w:rPr>
        <w:t>(</w:t>
      </w:r>
      <w:r w:rsidR="00DF55DA">
        <w:rPr>
          <w:rFonts w:ascii="Arial" w:hAnsi="Arial" w:cs="Arial"/>
        </w:rPr>
        <w:t>b)</w:t>
      </w:r>
      <w:r w:rsidR="007B40B8">
        <w:rPr>
          <w:rFonts w:ascii="Arial" w:hAnsi="Arial" w:cs="Arial"/>
        </w:rPr>
        <w:t xml:space="preserve"> of</w:t>
      </w:r>
      <w:r w:rsidRPr="1145526E">
        <w:rPr>
          <w:rFonts w:ascii="Arial" w:hAnsi="Arial" w:cs="Arial"/>
        </w:rPr>
        <w:t xml:space="preserve"> Annex </w:t>
      </w:r>
      <w:r w:rsidR="00BB771C">
        <w:rPr>
          <w:rFonts w:ascii="Arial" w:hAnsi="Arial" w:cs="Arial"/>
        </w:rPr>
        <w:t>A</w:t>
      </w:r>
      <w:r w:rsidR="0034143E">
        <w:rPr>
          <w:rFonts w:ascii="Arial" w:hAnsi="Arial" w:cs="Arial"/>
        </w:rPr>
        <w:t>.</w:t>
      </w:r>
    </w:p>
    <w:p w14:paraId="00856FB1" w14:textId="0DFDAA17" w:rsidR="00641FE4" w:rsidRDefault="005746B7" w:rsidP="00FA47C8">
      <w:pPr>
        <w:rPr>
          <w:rFonts w:ascii="Arial" w:hAnsi="Arial" w:cs="Arial"/>
          <w:b/>
        </w:rPr>
      </w:pPr>
      <w:r w:rsidRPr="00D348D7">
        <w:rPr>
          <w:rFonts w:ascii="Arial" w:hAnsi="Arial" w:cs="Arial"/>
          <w:b/>
        </w:rPr>
        <w:t>Inspection</w:t>
      </w:r>
    </w:p>
    <w:p w14:paraId="392CE2D8" w14:textId="77777777" w:rsidR="00576414" w:rsidRPr="00D348D7" w:rsidRDefault="00576414" w:rsidP="00FA47C8">
      <w:pPr>
        <w:rPr>
          <w:rFonts w:ascii="Arial" w:hAnsi="Arial" w:cs="Arial"/>
          <w:b/>
        </w:rPr>
      </w:pPr>
    </w:p>
    <w:p w14:paraId="6398E942" w14:textId="0D5FEE5F" w:rsidR="005D3DFB" w:rsidRPr="00086058" w:rsidRDefault="00576414" w:rsidP="00540445">
      <w:pPr>
        <w:numPr>
          <w:ilvl w:val="1"/>
          <w:numId w:val="26"/>
        </w:numPr>
        <w:spacing w:after="120"/>
        <w:ind w:hanging="650"/>
        <w:rPr>
          <w:rFonts w:ascii="Arial" w:hAnsi="Arial" w:cs="Arial"/>
        </w:rPr>
      </w:pPr>
      <w:r>
        <w:rPr>
          <w:rFonts w:ascii="Arial" w:hAnsi="Arial" w:cs="Arial"/>
        </w:rPr>
        <w:t>If</w:t>
      </w:r>
      <w:r w:rsidR="00736944" w:rsidRPr="002C1CB9">
        <w:rPr>
          <w:rFonts w:ascii="Arial" w:hAnsi="Arial" w:cs="Arial"/>
        </w:rPr>
        <w:t xml:space="preserve"> </w:t>
      </w:r>
      <w:r w:rsidR="44FCA2CC" w:rsidRPr="002C1CB9">
        <w:rPr>
          <w:rFonts w:ascii="Arial" w:hAnsi="Arial" w:cs="Arial"/>
        </w:rPr>
        <w:t xml:space="preserve">ORR and ONR interactions </w:t>
      </w:r>
      <w:r>
        <w:rPr>
          <w:rFonts w:ascii="Arial" w:hAnsi="Arial" w:cs="Arial"/>
        </w:rPr>
        <w:t xml:space="preserve">with the same dutyholder </w:t>
      </w:r>
      <w:r w:rsidR="00A308BC" w:rsidRPr="002C1CB9">
        <w:rPr>
          <w:rFonts w:ascii="Arial" w:hAnsi="Arial" w:cs="Arial"/>
        </w:rPr>
        <w:t>occur</w:t>
      </w:r>
      <w:r w:rsidR="00B307CF" w:rsidRPr="002C1CB9">
        <w:rPr>
          <w:rFonts w:ascii="Arial" w:hAnsi="Arial" w:cs="Arial"/>
        </w:rPr>
        <w:t>, t</w:t>
      </w:r>
      <w:r w:rsidR="44FCA2CC" w:rsidRPr="002C1CB9">
        <w:rPr>
          <w:rFonts w:ascii="Arial" w:hAnsi="Arial" w:cs="Arial"/>
        </w:rPr>
        <w:t>he</w:t>
      </w:r>
      <w:r w:rsidR="00444FCA" w:rsidRPr="002C1CB9">
        <w:rPr>
          <w:rFonts w:ascii="Arial" w:hAnsi="Arial" w:cs="Arial"/>
        </w:rPr>
        <w:t>y</w:t>
      </w:r>
      <w:r w:rsidR="44FCA2CC" w:rsidRPr="002C1CB9">
        <w:rPr>
          <w:rFonts w:ascii="Arial" w:hAnsi="Arial" w:cs="Arial"/>
        </w:rPr>
        <w:t xml:space="preserve"> will be organised between ORR and ONR principal inspectors</w:t>
      </w:r>
      <w:r w:rsidR="00444FCA" w:rsidRPr="002C1CB9">
        <w:rPr>
          <w:rFonts w:ascii="Arial" w:hAnsi="Arial" w:cs="Arial"/>
        </w:rPr>
        <w:t>.</w:t>
      </w:r>
      <w:r w:rsidR="44FCA2CC" w:rsidRPr="002C1CB9">
        <w:rPr>
          <w:rFonts w:ascii="Arial" w:hAnsi="Arial" w:cs="Arial"/>
        </w:rPr>
        <w:t xml:space="preserve"> </w:t>
      </w:r>
      <w:r>
        <w:rPr>
          <w:rFonts w:ascii="Arial" w:hAnsi="Arial" w:cs="Arial"/>
        </w:rPr>
        <w:t>This may</w:t>
      </w:r>
      <w:r w:rsidR="00444FCA" w:rsidRPr="002C1CB9">
        <w:rPr>
          <w:rFonts w:ascii="Arial" w:hAnsi="Arial" w:cs="Arial"/>
        </w:rPr>
        <w:t xml:space="preserve"> </w:t>
      </w:r>
      <w:r w:rsidR="44FCA2CC" w:rsidRPr="002C1CB9">
        <w:rPr>
          <w:rFonts w:ascii="Arial" w:hAnsi="Arial" w:cs="Arial"/>
        </w:rPr>
        <w:t xml:space="preserve">involve joint site visits at </w:t>
      </w:r>
      <w:r>
        <w:rPr>
          <w:rFonts w:ascii="Arial" w:hAnsi="Arial" w:cs="Arial"/>
        </w:rPr>
        <w:t>pre-</w:t>
      </w:r>
      <w:r w:rsidR="44FCA2CC" w:rsidRPr="002C1CB9">
        <w:rPr>
          <w:rFonts w:ascii="Arial" w:hAnsi="Arial" w:cs="Arial"/>
        </w:rPr>
        <w:t>planned times and locations.</w:t>
      </w:r>
      <w:r w:rsidR="00FA0BAA" w:rsidRPr="002C1CB9">
        <w:rPr>
          <w:rFonts w:ascii="Arial" w:hAnsi="Arial" w:cs="Arial"/>
        </w:rPr>
        <w:t xml:space="preserve"> Arrangements for ONR and ORR inspectors making contact are shown </w:t>
      </w:r>
      <w:r w:rsidR="005F765E">
        <w:rPr>
          <w:rFonts w:ascii="Arial" w:hAnsi="Arial" w:cs="Arial"/>
        </w:rPr>
        <w:t xml:space="preserve">Section </w:t>
      </w:r>
      <w:r>
        <w:rPr>
          <w:rFonts w:ascii="Arial" w:hAnsi="Arial" w:cs="Arial"/>
        </w:rPr>
        <w:t>(</w:t>
      </w:r>
      <w:r w:rsidR="00DF55DA">
        <w:rPr>
          <w:rFonts w:ascii="Arial" w:hAnsi="Arial" w:cs="Arial"/>
        </w:rPr>
        <w:t xml:space="preserve">c) </w:t>
      </w:r>
      <w:r>
        <w:rPr>
          <w:rFonts w:ascii="Arial" w:hAnsi="Arial" w:cs="Arial"/>
        </w:rPr>
        <w:t>of</w:t>
      </w:r>
      <w:r w:rsidR="00FA0BAA" w:rsidRPr="002C1CB9">
        <w:rPr>
          <w:rFonts w:ascii="Arial" w:hAnsi="Arial" w:cs="Arial"/>
        </w:rPr>
        <w:t xml:space="preserve"> Annex </w:t>
      </w:r>
      <w:r w:rsidR="00BB771C">
        <w:rPr>
          <w:rFonts w:ascii="Arial" w:hAnsi="Arial" w:cs="Arial"/>
        </w:rPr>
        <w:t>A</w:t>
      </w:r>
      <w:r w:rsidR="00FA0BAA" w:rsidRPr="002C1CB9">
        <w:rPr>
          <w:rFonts w:ascii="Arial" w:hAnsi="Arial" w:cs="Arial"/>
        </w:rPr>
        <w:t>.</w:t>
      </w:r>
    </w:p>
    <w:p w14:paraId="106EAD68" w14:textId="35BF42AD" w:rsidR="002F6851" w:rsidRDefault="002F6851" w:rsidP="00FA47C8">
      <w:pPr>
        <w:rPr>
          <w:rFonts w:ascii="Arial" w:hAnsi="Arial" w:cs="Arial"/>
          <w:b/>
          <w:bCs/>
        </w:rPr>
      </w:pPr>
      <w:r w:rsidRPr="1145526E">
        <w:rPr>
          <w:rFonts w:ascii="Arial" w:hAnsi="Arial" w:cs="Arial"/>
          <w:b/>
          <w:bCs/>
        </w:rPr>
        <w:t>Investigations</w:t>
      </w:r>
    </w:p>
    <w:p w14:paraId="73187C4A" w14:textId="77777777" w:rsidR="00576414" w:rsidRPr="00D348D7" w:rsidRDefault="00576414" w:rsidP="00FA47C8">
      <w:pPr>
        <w:rPr>
          <w:rFonts w:ascii="Arial" w:hAnsi="Arial" w:cs="Arial"/>
          <w:b/>
          <w:bCs/>
        </w:rPr>
      </w:pPr>
    </w:p>
    <w:p w14:paraId="00FF1E97" w14:textId="7DE3A9DC" w:rsidR="002F6851" w:rsidRPr="002C1CB9" w:rsidRDefault="44FCA2CC" w:rsidP="00540445">
      <w:pPr>
        <w:numPr>
          <w:ilvl w:val="1"/>
          <w:numId w:val="26"/>
        </w:numPr>
        <w:spacing w:after="120"/>
        <w:ind w:hanging="650"/>
        <w:rPr>
          <w:rFonts w:ascii="Arial" w:hAnsi="Arial" w:cs="Arial"/>
        </w:rPr>
      </w:pPr>
      <w:r w:rsidRPr="1145526E">
        <w:rPr>
          <w:rFonts w:ascii="Arial" w:hAnsi="Arial" w:cs="Arial"/>
        </w:rPr>
        <w:t>Where an</w:t>
      </w:r>
      <w:r w:rsidR="00FA0BAA" w:rsidRPr="1145526E">
        <w:rPr>
          <w:rFonts w:ascii="Arial" w:hAnsi="Arial" w:cs="Arial"/>
        </w:rPr>
        <w:t xml:space="preserve"> investigation is started (for example, following an</w:t>
      </w:r>
      <w:r w:rsidRPr="1145526E">
        <w:rPr>
          <w:rFonts w:ascii="Arial" w:hAnsi="Arial" w:cs="Arial"/>
        </w:rPr>
        <w:t xml:space="preserve"> incident</w:t>
      </w:r>
      <w:r w:rsidR="00FA0BAA" w:rsidRPr="1145526E">
        <w:rPr>
          <w:rFonts w:ascii="Arial" w:hAnsi="Arial" w:cs="Arial"/>
        </w:rPr>
        <w:t>)</w:t>
      </w:r>
      <w:r w:rsidRPr="1145526E">
        <w:rPr>
          <w:rFonts w:ascii="Arial" w:hAnsi="Arial" w:cs="Arial"/>
        </w:rPr>
        <w:t xml:space="preserve"> at the interface between activities enforced by ONR and ORR, discussions at </w:t>
      </w:r>
      <w:r w:rsidR="00EB5E3F" w:rsidRPr="1145526E">
        <w:rPr>
          <w:rFonts w:ascii="Arial" w:hAnsi="Arial" w:cs="Arial"/>
        </w:rPr>
        <w:t xml:space="preserve">the </w:t>
      </w:r>
      <w:r w:rsidR="00F26B63">
        <w:rPr>
          <w:rFonts w:ascii="Arial" w:hAnsi="Arial" w:cs="Arial"/>
        </w:rPr>
        <w:t xml:space="preserve">relevant </w:t>
      </w:r>
      <w:r w:rsidRPr="1145526E">
        <w:rPr>
          <w:rFonts w:ascii="Arial" w:hAnsi="Arial" w:cs="Arial"/>
        </w:rPr>
        <w:t xml:space="preserve">principal inspector-level should be </w:t>
      </w:r>
      <w:r w:rsidR="00AA774F" w:rsidRPr="1145526E">
        <w:rPr>
          <w:rFonts w:ascii="Arial" w:hAnsi="Arial" w:cs="Arial"/>
        </w:rPr>
        <w:t xml:space="preserve">held quickly </w:t>
      </w:r>
      <w:r w:rsidRPr="1145526E">
        <w:rPr>
          <w:rFonts w:ascii="Arial" w:hAnsi="Arial" w:cs="Arial"/>
        </w:rPr>
        <w:t xml:space="preserve">to </w:t>
      </w:r>
      <w:r w:rsidR="00576414">
        <w:rPr>
          <w:rFonts w:ascii="Arial" w:hAnsi="Arial" w:cs="Arial"/>
        </w:rPr>
        <w:t xml:space="preserve">ensure that there is a shared understanding </w:t>
      </w:r>
      <w:r w:rsidR="00F56399">
        <w:rPr>
          <w:rFonts w:ascii="Arial" w:hAnsi="Arial" w:cs="Arial"/>
        </w:rPr>
        <w:t xml:space="preserve">of </w:t>
      </w:r>
      <w:r w:rsidR="00F56399" w:rsidRPr="1145526E">
        <w:rPr>
          <w:rFonts w:ascii="Arial" w:hAnsi="Arial" w:cs="Arial"/>
        </w:rPr>
        <w:t>enforcement</w:t>
      </w:r>
      <w:r w:rsidRPr="1145526E">
        <w:rPr>
          <w:rFonts w:ascii="Arial" w:hAnsi="Arial" w:cs="Arial"/>
        </w:rPr>
        <w:t xml:space="preserve"> </w:t>
      </w:r>
      <w:r w:rsidR="00576414">
        <w:rPr>
          <w:rFonts w:ascii="Arial" w:hAnsi="Arial" w:cs="Arial"/>
        </w:rPr>
        <w:t xml:space="preserve">authority, and thereafter </w:t>
      </w:r>
      <w:r w:rsidRPr="1145526E">
        <w:rPr>
          <w:rFonts w:ascii="Arial" w:hAnsi="Arial" w:cs="Arial"/>
        </w:rPr>
        <w:t>lead roles and responsibilities</w:t>
      </w:r>
      <w:r w:rsidR="00AA774F" w:rsidRPr="1145526E">
        <w:rPr>
          <w:rFonts w:ascii="Arial" w:hAnsi="Arial" w:cs="Arial"/>
        </w:rPr>
        <w:t xml:space="preserve"> with reference to each organisation’s regulatory framework. If Principal Inspectors </w:t>
      </w:r>
      <w:r w:rsidR="00576414">
        <w:rPr>
          <w:rFonts w:ascii="Arial" w:hAnsi="Arial" w:cs="Arial"/>
        </w:rPr>
        <w:t>still require assistance with understanding respective enforcement authorities after consulting this agreement and Annex A</w:t>
      </w:r>
      <w:r w:rsidR="00AA774F" w:rsidRPr="1145526E">
        <w:rPr>
          <w:rFonts w:ascii="Arial" w:hAnsi="Arial" w:cs="Arial"/>
        </w:rPr>
        <w:t xml:space="preserve">, they should refer the issue to their Safety Policy Team (ORR) and to </w:t>
      </w:r>
      <w:r w:rsidR="003261DD" w:rsidRPr="003261DD">
        <w:rPr>
          <w:rFonts w:ascii="Arial" w:hAnsi="Arial" w:cs="Arial"/>
        </w:rPr>
        <w:t>ONR</w:t>
      </w:r>
      <w:r w:rsidR="003261DD">
        <w:rPr>
          <w:rFonts w:ascii="Arial" w:hAnsi="Arial" w:cs="Arial"/>
        </w:rPr>
        <w:t xml:space="preserve"> </w:t>
      </w:r>
      <w:r w:rsidR="003261DD" w:rsidRPr="003261DD">
        <w:rPr>
          <w:rFonts w:ascii="Arial" w:hAnsi="Arial" w:cs="Arial"/>
        </w:rPr>
        <w:t>Transport Competent Authority’</w:t>
      </w:r>
      <w:r w:rsidR="00AA774F" w:rsidRPr="003261DD">
        <w:rPr>
          <w:rFonts w:ascii="Arial" w:hAnsi="Arial" w:cs="Arial"/>
        </w:rPr>
        <w:t xml:space="preserve"> (ONR)</w:t>
      </w:r>
      <w:r w:rsidR="00D348D7" w:rsidRPr="003261DD">
        <w:rPr>
          <w:rFonts w:ascii="Arial" w:hAnsi="Arial" w:cs="Arial"/>
        </w:rPr>
        <w:t>.</w:t>
      </w:r>
      <w:r w:rsidR="00AA774F" w:rsidRPr="003261DD">
        <w:rPr>
          <w:rFonts w:ascii="Arial" w:hAnsi="Arial" w:cs="Arial"/>
        </w:rPr>
        <w:t xml:space="preserve"> </w:t>
      </w:r>
    </w:p>
    <w:p w14:paraId="0619BE59" w14:textId="6596A8F1" w:rsidR="00187A50" w:rsidRPr="002C1CB9" w:rsidRDefault="00D3419B" w:rsidP="00540445">
      <w:pPr>
        <w:keepNext/>
        <w:keepLines/>
        <w:numPr>
          <w:ilvl w:val="1"/>
          <w:numId w:val="26"/>
        </w:numPr>
        <w:spacing w:after="120"/>
        <w:ind w:hanging="650"/>
        <w:rPr>
          <w:rFonts w:ascii="Arial" w:hAnsi="Arial" w:cs="Arial"/>
        </w:rPr>
      </w:pPr>
      <w:r w:rsidRPr="1145526E">
        <w:rPr>
          <w:rFonts w:ascii="Arial" w:hAnsi="Arial" w:cs="Arial"/>
        </w:rPr>
        <w:lastRenderedPageBreak/>
        <w:t>T</w:t>
      </w:r>
      <w:r w:rsidR="00187A50" w:rsidRPr="1145526E">
        <w:rPr>
          <w:rFonts w:ascii="Arial" w:hAnsi="Arial" w:cs="Arial"/>
        </w:rPr>
        <w:t xml:space="preserve">he Health and Safety (Enforcing Authority for Railways and Other Guided Transport Systems) Regulations 2006 (EARR) </w:t>
      </w:r>
      <w:r w:rsidRPr="1145526E">
        <w:rPr>
          <w:rFonts w:ascii="Arial" w:hAnsi="Arial" w:cs="Arial"/>
        </w:rPr>
        <w:t>includes</w:t>
      </w:r>
      <w:r w:rsidR="00187A50" w:rsidRPr="1145526E">
        <w:rPr>
          <w:rFonts w:ascii="Arial" w:hAnsi="Arial" w:cs="Arial"/>
        </w:rPr>
        <w:t xml:space="preserve"> an enforcement flexibility provision </w:t>
      </w:r>
      <w:r w:rsidRPr="1145526E">
        <w:rPr>
          <w:rFonts w:ascii="Arial" w:hAnsi="Arial" w:cs="Arial"/>
        </w:rPr>
        <w:t>at</w:t>
      </w:r>
      <w:r w:rsidR="00187A50" w:rsidRPr="1145526E">
        <w:rPr>
          <w:rFonts w:ascii="Arial" w:hAnsi="Arial" w:cs="Arial"/>
        </w:rPr>
        <w:t xml:space="preserve"> Regulation 5A. This allows ONR and ORR to assign enforcement responsibility</w:t>
      </w:r>
      <w:r w:rsidRPr="1145526E">
        <w:rPr>
          <w:rFonts w:ascii="Arial" w:hAnsi="Arial" w:cs="Arial"/>
        </w:rPr>
        <w:t xml:space="preserve"> in respect of regulations made under sections 15 or 18(2) of the Health and Safety at Work, etc Act 1974.</w:t>
      </w:r>
      <w:r w:rsidR="00187A50" w:rsidRPr="1145526E">
        <w:rPr>
          <w:rFonts w:ascii="Arial" w:hAnsi="Arial" w:cs="Arial"/>
        </w:rPr>
        <w:t xml:space="preserve"> Any consideration of using this flexibility provision will firstly require ONR and ORR’s Legal Team’s advice, which the Central Contact Points</w:t>
      </w:r>
      <w:r w:rsidR="005B20C1">
        <w:rPr>
          <w:rFonts w:ascii="Arial" w:hAnsi="Arial" w:cs="Arial"/>
        </w:rPr>
        <w:t xml:space="preserve"> </w:t>
      </w:r>
      <w:r w:rsidR="00187A50" w:rsidRPr="1145526E">
        <w:rPr>
          <w:rFonts w:ascii="Arial" w:hAnsi="Arial" w:cs="Arial"/>
        </w:rPr>
        <w:t>will coordinate.</w:t>
      </w:r>
      <w:r w:rsidR="005B20C1">
        <w:rPr>
          <w:rFonts w:ascii="Arial" w:hAnsi="Arial" w:cs="Arial"/>
        </w:rPr>
        <w:t xml:space="preserve">  </w:t>
      </w:r>
    </w:p>
    <w:p w14:paraId="294853B6" w14:textId="040AA36B" w:rsidR="00F55338" w:rsidRPr="00086058" w:rsidRDefault="00FE09B6" w:rsidP="00540445">
      <w:pPr>
        <w:numPr>
          <w:ilvl w:val="1"/>
          <w:numId w:val="26"/>
        </w:numPr>
        <w:spacing w:after="120"/>
        <w:ind w:hanging="650"/>
        <w:rPr>
          <w:rFonts w:ascii="Arial" w:hAnsi="Arial" w:cs="Arial"/>
        </w:rPr>
      </w:pPr>
      <w:r>
        <w:rPr>
          <w:rFonts w:ascii="Arial" w:hAnsi="Arial" w:cs="Arial"/>
        </w:rPr>
        <w:t>Further g</w:t>
      </w:r>
      <w:r w:rsidR="00195CE5" w:rsidRPr="002C1CB9">
        <w:rPr>
          <w:rFonts w:ascii="Arial" w:hAnsi="Arial" w:cs="Arial"/>
        </w:rPr>
        <w:t xml:space="preserve">uidance on </w:t>
      </w:r>
      <w:r w:rsidR="00653D57">
        <w:rPr>
          <w:rFonts w:ascii="Arial" w:hAnsi="Arial" w:cs="Arial"/>
        </w:rPr>
        <w:t>enforcing authorit</w:t>
      </w:r>
      <w:r>
        <w:rPr>
          <w:rFonts w:ascii="Arial" w:hAnsi="Arial" w:cs="Arial"/>
        </w:rPr>
        <w:t>ies</w:t>
      </w:r>
      <w:r w:rsidR="00996437">
        <w:rPr>
          <w:rFonts w:ascii="Arial" w:hAnsi="Arial" w:cs="Arial"/>
        </w:rPr>
        <w:t xml:space="preserve"> in the event of an incident</w:t>
      </w:r>
      <w:r>
        <w:rPr>
          <w:rFonts w:ascii="Arial" w:hAnsi="Arial" w:cs="Arial"/>
        </w:rPr>
        <w:t xml:space="preserve"> </w:t>
      </w:r>
      <w:r w:rsidR="00195CE5" w:rsidRPr="002C1CB9">
        <w:rPr>
          <w:rFonts w:ascii="Arial" w:hAnsi="Arial" w:cs="Arial"/>
        </w:rPr>
        <w:t>is within</w:t>
      </w:r>
      <w:r w:rsidR="00653D57">
        <w:rPr>
          <w:rFonts w:ascii="Arial" w:hAnsi="Arial" w:cs="Arial"/>
        </w:rPr>
        <w:t xml:space="preserve"> Section </w:t>
      </w:r>
      <w:r w:rsidR="00576414">
        <w:rPr>
          <w:rFonts w:ascii="Arial" w:hAnsi="Arial" w:cs="Arial"/>
        </w:rPr>
        <w:t>(</w:t>
      </w:r>
      <w:r w:rsidR="004577B6">
        <w:rPr>
          <w:rFonts w:ascii="Arial" w:hAnsi="Arial" w:cs="Arial"/>
        </w:rPr>
        <w:t>d</w:t>
      </w:r>
      <w:r w:rsidR="00DF55DA">
        <w:rPr>
          <w:rFonts w:ascii="Arial" w:hAnsi="Arial" w:cs="Arial"/>
        </w:rPr>
        <w:t>)</w:t>
      </w:r>
      <w:r w:rsidR="00653D57">
        <w:rPr>
          <w:rFonts w:ascii="Arial" w:hAnsi="Arial" w:cs="Arial"/>
        </w:rPr>
        <w:t xml:space="preserve"> of</w:t>
      </w:r>
      <w:r w:rsidR="00195CE5" w:rsidRPr="002C1CB9">
        <w:rPr>
          <w:rFonts w:ascii="Arial" w:hAnsi="Arial" w:cs="Arial"/>
        </w:rPr>
        <w:t xml:space="preserve"> </w:t>
      </w:r>
      <w:r w:rsidR="00AA774F" w:rsidRPr="002C1CB9">
        <w:rPr>
          <w:rFonts w:ascii="Arial" w:hAnsi="Arial" w:cs="Arial"/>
        </w:rPr>
        <w:t xml:space="preserve">Annex </w:t>
      </w:r>
      <w:r w:rsidR="00BB771C">
        <w:rPr>
          <w:rFonts w:ascii="Arial" w:hAnsi="Arial" w:cs="Arial"/>
        </w:rPr>
        <w:t>A</w:t>
      </w:r>
      <w:r w:rsidR="00195CE5" w:rsidRPr="002C1CB9">
        <w:rPr>
          <w:rFonts w:ascii="Arial" w:hAnsi="Arial" w:cs="Arial"/>
        </w:rPr>
        <w:t xml:space="preserve"> below.</w:t>
      </w:r>
    </w:p>
    <w:p w14:paraId="4F44AFF1" w14:textId="77777777" w:rsidR="003261DD" w:rsidRDefault="003261DD" w:rsidP="00FA47C8">
      <w:pPr>
        <w:rPr>
          <w:rFonts w:ascii="Arial" w:hAnsi="Arial" w:cs="Arial"/>
          <w:b/>
        </w:rPr>
      </w:pPr>
    </w:p>
    <w:p w14:paraId="445F481C" w14:textId="77777777" w:rsidR="003261DD" w:rsidRDefault="003261DD" w:rsidP="00FA47C8">
      <w:pPr>
        <w:rPr>
          <w:rFonts w:ascii="Arial" w:hAnsi="Arial" w:cs="Arial"/>
          <w:b/>
        </w:rPr>
      </w:pPr>
    </w:p>
    <w:p w14:paraId="397F2BEC" w14:textId="77777777" w:rsidR="003261DD" w:rsidRDefault="003261DD" w:rsidP="00FA47C8">
      <w:pPr>
        <w:rPr>
          <w:rFonts w:ascii="Arial" w:hAnsi="Arial" w:cs="Arial"/>
          <w:b/>
        </w:rPr>
      </w:pPr>
    </w:p>
    <w:p w14:paraId="3834E80E" w14:textId="165E44B9" w:rsidR="00115BC1" w:rsidRDefault="00115BC1" w:rsidP="00FA47C8">
      <w:pPr>
        <w:rPr>
          <w:rFonts w:ascii="Arial" w:hAnsi="Arial" w:cs="Arial"/>
          <w:b/>
        </w:rPr>
      </w:pPr>
      <w:r w:rsidRPr="00D348D7">
        <w:rPr>
          <w:rFonts w:ascii="Arial" w:hAnsi="Arial" w:cs="Arial"/>
          <w:b/>
        </w:rPr>
        <w:t>Matters of Evident Concern</w:t>
      </w:r>
    </w:p>
    <w:p w14:paraId="5FE9C771" w14:textId="77777777" w:rsidR="00576414" w:rsidRPr="00D348D7" w:rsidRDefault="00576414" w:rsidP="00FA47C8">
      <w:pPr>
        <w:rPr>
          <w:rFonts w:cs="Arial"/>
          <w:b/>
        </w:rPr>
      </w:pPr>
    </w:p>
    <w:p w14:paraId="057E1B99" w14:textId="06EED0C0" w:rsidR="00B6536D" w:rsidRDefault="007E11B3" w:rsidP="00540445">
      <w:pPr>
        <w:numPr>
          <w:ilvl w:val="1"/>
          <w:numId w:val="26"/>
        </w:numPr>
        <w:spacing w:after="120"/>
        <w:ind w:hanging="650"/>
        <w:rPr>
          <w:rFonts w:ascii="Arial" w:hAnsi="Arial" w:cs="Arial"/>
        </w:rPr>
      </w:pPr>
      <w:r w:rsidRPr="2087B75E">
        <w:rPr>
          <w:rFonts w:ascii="Arial" w:hAnsi="Arial" w:cs="Arial"/>
        </w:rPr>
        <w:t>If</w:t>
      </w:r>
      <w:r w:rsidR="006C5905" w:rsidRPr="2087B75E">
        <w:rPr>
          <w:rFonts w:ascii="Arial" w:hAnsi="Arial" w:cs="Arial"/>
        </w:rPr>
        <w:t xml:space="preserve"> </w:t>
      </w:r>
      <w:r w:rsidR="00195CE5" w:rsidRPr="2087B75E">
        <w:rPr>
          <w:rFonts w:ascii="Arial" w:hAnsi="Arial" w:cs="Arial"/>
        </w:rPr>
        <w:t xml:space="preserve">either ONR or ORR inspectors observe </w:t>
      </w:r>
      <w:r w:rsidR="00A1703F" w:rsidRPr="2087B75E">
        <w:rPr>
          <w:rFonts w:ascii="Arial" w:hAnsi="Arial" w:cs="Arial"/>
        </w:rPr>
        <w:t>’M</w:t>
      </w:r>
      <w:r w:rsidR="00195CE5" w:rsidRPr="2087B75E">
        <w:rPr>
          <w:rFonts w:ascii="Arial" w:hAnsi="Arial" w:cs="Arial"/>
        </w:rPr>
        <w:t xml:space="preserve">atters of </w:t>
      </w:r>
      <w:r w:rsidR="00A1703F" w:rsidRPr="2087B75E">
        <w:rPr>
          <w:rFonts w:ascii="Arial" w:hAnsi="Arial" w:cs="Arial"/>
        </w:rPr>
        <w:t>E</w:t>
      </w:r>
      <w:r w:rsidR="00195CE5" w:rsidRPr="2087B75E">
        <w:rPr>
          <w:rFonts w:ascii="Arial" w:hAnsi="Arial" w:cs="Arial"/>
        </w:rPr>
        <w:t xml:space="preserve">vident </w:t>
      </w:r>
      <w:r w:rsidR="00A1703F" w:rsidRPr="2087B75E">
        <w:rPr>
          <w:rFonts w:ascii="Arial" w:hAnsi="Arial" w:cs="Arial"/>
        </w:rPr>
        <w:t>C</w:t>
      </w:r>
      <w:r w:rsidR="00195CE5" w:rsidRPr="2087B75E">
        <w:rPr>
          <w:rFonts w:ascii="Arial" w:hAnsi="Arial" w:cs="Arial"/>
        </w:rPr>
        <w:t>oncern</w:t>
      </w:r>
      <w:r w:rsidR="00A1703F" w:rsidRPr="2087B75E">
        <w:rPr>
          <w:rFonts w:ascii="Arial" w:hAnsi="Arial" w:cs="Arial"/>
        </w:rPr>
        <w:t>’</w:t>
      </w:r>
      <w:r w:rsidR="00D86F09" w:rsidRPr="2087B75E">
        <w:rPr>
          <w:rFonts w:ascii="Arial" w:hAnsi="Arial" w:cs="Arial"/>
        </w:rPr>
        <w:t>,</w:t>
      </w:r>
      <w:r w:rsidR="00195CE5" w:rsidRPr="2087B75E">
        <w:rPr>
          <w:rFonts w:ascii="Arial" w:hAnsi="Arial" w:cs="Arial"/>
        </w:rPr>
        <w:t xml:space="preserve"> </w:t>
      </w:r>
      <w:r w:rsidR="00D86F09" w:rsidRPr="2087B75E">
        <w:rPr>
          <w:rFonts w:ascii="Arial" w:hAnsi="Arial" w:cs="Arial"/>
        </w:rPr>
        <w:t xml:space="preserve">as described in Section e) of Annex A, </w:t>
      </w:r>
      <w:r w:rsidR="00A43C26" w:rsidRPr="2087B75E">
        <w:rPr>
          <w:rFonts w:ascii="Arial" w:hAnsi="Arial" w:cs="Arial"/>
        </w:rPr>
        <w:t>during their attendance</w:t>
      </w:r>
      <w:r w:rsidR="00195CE5" w:rsidRPr="2087B75E">
        <w:rPr>
          <w:rFonts w:ascii="Arial" w:hAnsi="Arial" w:cs="Arial"/>
        </w:rPr>
        <w:t xml:space="preserve"> </w:t>
      </w:r>
      <w:r w:rsidR="008A6F1E" w:rsidRPr="2087B75E">
        <w:rPr>
          <w:rFonts w:ascii="Arial" w:hAnsi="Arial" w:cs="Arial"/>
        </w:rPr>
        <w:t>at a location</w:t>
      </w:r>
      <w:r w:rsidR="00195CE5" w:rsidRPr="2087B75E">
        <w:rPr>
          <w:rFonts w:ascii="Arial" w:hAnsi="Arial" w:cs="Arial"/>
        </w:rPr>
        <w:t xml:space="preserve"> for which they are not the </w:t>
      </w:r>
      <w:r w:rsidR="00541DD1" w:rsidRPr="2087B75E">
        <w:rPr>
          <w:rFonts w:ascii="Arial" w:hAnsi="Arial" w:cs="Arial"/>
        </w:rPr>
        <w:t>enforcing authority (EA)</w:t>
      </w:r>
      <w:r w:rsidR="008A6F1E" w:rsidRPr="2087B75E">
        <w:rPr>
          <w:rFonts w:ascii="Arial" w:hAnsi="Arial" w:cs="Arial"/>
        </w:rPr>
        <w:t xml:space="preserve"> for that site or activity</w:t>
      </w:r>
      <w:r w:rsidR="00195CE5" w:rsidRPr="2087B75E">
        <w:rPr>
          <w:rFonts w:ascii="Arial" w:hAnsi="Arial" w:cs="Arial"/>
        </w:rPr>
        <w:t xml:space="preserve">, these should be brought to the attention of the applicable EA </w:t>
      </w:r>
      <w:r w:rsidRPr="2087B75E">
        <w:rPr>
          <w:rFonts w:ascii="Arial" w:hAnsi="Arial" w:cs="Arial"/>
        </w:rPr>
        <w:t xml:space="preserve">as described in </w:t>
      </w:r>
      <w:r w:rsidR="00AA5123" w:rsidRPr="2087B75E">
        <w:rPr>
          <w:rFonts w:ascii="Arial" w:hAnsi="Arial" w:cs="Arial"/>
        </w:rPr>
        <w:t xml:space="preserve">Section </w:t>
      </w:r>
      <w:r w:rsidR="008A6F1E" w:rsidRPr="2087B75E">
        <w:rPr>
          <w:rFonts w:ascii="Arial" w:hAnsi="Arial" w:cs="Arial"/>
        </w:rPr>
        <w:t>(</w:t>
      </w:r>
      <w:r w:rsidR="004577B6" w:rsidRPr="2087B75E">
        <w:rPr>
          <w:rFonts w:ascii="Arial" w:hAnsi="Arial" w:cs="Arial"/>
        </w:rPr>
        <w:t>e)</w:t>
      </w:r>
      <w:r w:rsidR="00AA5123" w:rsidRPr="2087B75E">
        <w:rPr>
          <w:rFonts w:ascii="Arial" w:hAnsi="Arial" w:cs="Arial"/>
        </w:rPr>
        <w:t xml:space="preserve"> of </w:t>
      </w:r>
      <w:r w:rsidRPr="2087B75E">
        <w:rPr>
          <w:rFonts w:ascii="Arial" w:hAnsi="Arial" w:cs="Arial"/>
        </w:rPr>
        <w:t xml:space="preserve">Annex </w:t>
      </w:r>
      <w:r w:rsidR="00BB771C" w:rsidRPr="2087B75E">
        <w:rPr>
          <w:rFonts w:ascii="Arial" w:hAnsi="Arial" w:cs="Arial"/>
        </w:rPr>
        <w:t>A</w:t>
      </w:r>
      <w:r w:rsidR="00A46731" w:rsidRPr="2087B75E">
        <w:rPr>
          <w:rFonts w:ascii="Arial" w:hAnsi="Arial" w:cs="Arial"/>
        </w:rPr>
        <w:t>.</w:t>
      </w:r>
    </w:p>
    <w:p w14:paraId="748A9587" w14:textId="77777777" w:rsidR="00463F8F" w:rsidRPr="00086058" w:rsidRDefault="00463F8F" w:rsidP="00463F8F">
      <w:pPr>
        <w:spacing w:after="120"/>
        <w:rPr>
          <w:rFonts w:ascii="Arial" w:hAnsi="Arial" w:cs="Arial"/>
        </w:rPr>
      </w:pPr>
    </w:p>
    <w:p w14:paraId="07D5031E" w14:textId="671E03A1" w:rsidR="00115BC1" w:rsidRPr="00D348D7" w:rsidRDefault="00115BC1" w:rsidP="00FA47C8">
      <w:pPr>
        <w:rPr>
          <w:rFonts w:ascii="Arial" w:hAnsi="Arial" w:cs="Arial"/>
          <w:b/>
        </w:rPr>
      </w:pPr>
      <w:r w:rsidRPr="00D348D7">
        <w:rPr>
          <w:rFonts w:ascii="Arial" w:hAnsi="Arial" w:cs="Arial"/>
          <w:b/>
        </w:rPr>
        <w:t>Specific facilities within GB</w:t>
      </w:r>
    </w:p>
    <w:p w14:paraId="1978FE5A" w14:textId="77777777" w:rsidR="008A6F1E" w:rsidRPr="00D348D7" w:rsidRDefault="008A6F1E" w:rsidP="00FA47C8">
      <w:pPr>
        <w:rPr>
          <w:rFonts w:ascii="Arial" w:hAnsi="Arial" w:cs="Arial"/>
          <w:b/>
        </w:rPr>
      </w:pPr>
    </w:p>
    <w:p w14:paraId="662DF6AC" w14:textId="7F3013E7" w:rsidR="005D3DFB" w:rsidRDefault="007E11B3" w:rsidP="00540445">
      <w:pPr>
        <w:pStyle w:val="ListParagraph"/>
        <w:numPr>
          <w:ilvl w:val="1"/>
          <w:numId w:val="26"/>
        </w:numPr>
        <w:ind w:hanging="650"/>
        <w:rPr>
          <w:rFonts w:cs="Arial"/>
        </w:rPr>
      </w:pPr>
      <w:r w:rsidRPr="1145526E">
        <w:rPr>
          <w:rFonts w:cs="Arial"/>
        </w:rPr>
        <w:t>To aid understanding</w:t>
      </w:r>
      <w:r w:rsidR="11DBD959" w:rsidRPr="1145526E">
        <w:rPr>
          <w:rFonts w:cs="Arial"/>
        </w:rPr>
        <w:t xml:space="preserve"> by ONR and ORR inspectors, the</w:t>
      </w:r>
      <w:r w:rsidRPr="1145526E">
        <w:rPr>
          <w:rFonts w:cs="Arial"/>
        </w:rPr>
        <w:t xml:space="preserve"> specific </w:t>
      </w:r>
      <w:r w:rsidR="427A8335" w:rsidRPr="1145526E">
        <w:rPr>
          <w:rFonts w:cs="Arial"/>
        </w:rPr>
        <w:t xml:space="preserve">features and </w:t>
      </w:r>
      <w:r w:rsidRPr="1145526E">
        <w:rPr>
          <w:rFonts w:cs="Arial"/>
        </w:rPr>
        <w:t xml:space="preserve">arrangements for some facilities within Great Britain are set out in </w:t>
      </w:r>
      <w:r w:rsidR="00F002DC">
        <w:rPr>
          <w:rFonts w:cs="Arial"/>
        </w:rPr>
        <w:t xml:space="preserve">Section </w:t>
      </w:r>
      <w:r w:rsidR="008A6F1E">
        <w:rPr>
          <w:rFonts w:cs="Arial"/>
        </w:rPr>
        <w:t>(</w:t>
      </w:r>
      <w:r w:rsidR="00E900F2">
        <w:rPr>
          <w:rFonts w:cs="Arial"/>
        </w:rPr>
        <w:t>h)</w:t>
      </w:r>
      <w:r w:rsidR="00F002DC">
        <w:rPr>
          <w:rFonts w:cs="Arial"/>
        </w:rPr>
        <w:t xml:space="preserve"> of </w:t>
      </w:r>
      <w:r w:rsidRPr="1145526E">
        <w:rPr>
          <w:rFonts w:cs="Arial"/>
        </w:rPr>
        <w:t>Annex</w:t>
      </w:r>
      <w:r w:rsidR="00BB771C">
        <w:rPr>
          <w:rFonts w:cs="Arial"/>
        </w:rPr>
        <w:t xml:space="preserve"> A</w:t>
      </w:r>
      <w:r w:rsidR="00702C02">
        <w:rPr>
          <w:rFonts w:cs="Arial"/>
        </w:rPr>
        <w:t>.</w:t>
      </w:r>
      <w:r w:rsidR="00B90042" w:rsidRPr="1145526E">
        <w:rPr>
          <w:rFonts w:cs="Arial"/>
        </w:rPr>
        <w:t xml:space="preserve"> </w:t>
      </w:r>
      <w:r w:rsidR="20EB5D16" w:rsidRPr="1145526E">
        <w:rPr>
          <w:rFonts w:cs="Arial"/>
        </w:rPr>
        <w:t>This shared understanding does not replace the legal enforcement responsibilities of either organisation as provided for in EARR</w:t>
      </w:r>
      <w:r w:rsidR="00B03E7D" w:rsidRPr="1145526E">
        <w:rPr>
          <w:rFonts w:cs="Arial"/>
        </w:rPr>
        <w:t xml:space="preserve">. </w:t>
      </w:r>
    </w:p>
    <w:p w14:paraId="21FD4817" w14:textId="77777777" w:rsidR="00086058" w:rsidRPr="00086058" w:rsidRDefault="00086058" w:rsidP="00FA47C8">
      <w:pPr>
        <w:rPr>
          <w:rFonts w:cs="Arial"/>
        </w:rPr>
      </w:pPr>
    </w:p>
    <w:p w14:paraId="3D8BE855" w14:textId="4C34B093" w:rsidR="00316922" w:rsidRPr="002C1CB9" w:rsidRDefault="00E85F2B" w:rsidP="00FA47C8">
      <w:pPr>
        <w:keepNext/>
        <w:keepLines/>
        <w:numPr>
          <w:ilvl w:val="0"/>
          <w:numId w:val="26"/>
        </w:numPr>
        <w:shd w:val="clear" w:color="auto" w:fill="E0E0E0"/>
        <w:rPr>
          <w:rFonts w:ascii="Arial" w:hAnsi="Arial" w:cs="Arial"/>
          <w:b/>
          <w:bCs/>
        </w:rPr>
      </w:pPr>
      <w:r w:rsidRPr="2087B75E">
        <w:rPr>
          <w:rFonts w:ascii="Arial" w:hAnsi="Arial" w:cs="Arial"/>
          <w:b/>
          <w:bCs/>
        </w:rPr>
        <w:t xml:space="preserve">Central </w:t>
      </w:r>
      <w:r w:rsidR="008A6F1E" w:rsidRPr="2087B75E">
        <w:rPr>
          <w:rFonts w:ascii="Arial" w:hAnsi="Arial" w:cs="Arial"/>
          <w:b/>
          <w:bCs/>
        </w:rPr>
        <w:t>C</w:t>
      </w:r>
      <w:r w:rsidRPr="2087B75E">
        <w:rPr>
          <w:rFonts w:ascii="Arial" w:hAnsi="Arial" w:cs="Arial"/>
          <w:b/>
          <w:bCs/>
        </w:rPr>
        <w:t xml:space="preserve">ontact </w:t>
      </w:r>
      <w:r w:rsidR="008A6F1E" w:rsidRPr="2087B75E">
        <w:rPr>
          <w:rFonts w:ascii="Arial" w:hAnsi="Arial" w:cs="Arial"/>
          <w:b/>
          <w:bCs/>
        </w:rPr>
        <w:t>P</w:t>
      </w:r>
      <w:r w:rsidRPr="2087B75E">
        <w:rPr>
          <w:rFonts w:ascii="Arial" w:hAnsi="Arial" w:cs="Arial"/>
          <w:b/>
          <w:bCs/>
        </w:rPr>
        <w:t>oint</w:t>
      </w:r>
      <w:r w:rsidR="2B58FA41" w:rsidRPr="2087B75E">
        <w:rPr>
          <w:rFonts w:ascii="Arial" w:hAnsi="Arial" w:cs="Arial"/>
          <w:b/>
          <w:bCs/>
        </w:rPr>
        <w:t>s</w:t>
      </w:r>
    </w:p>
    <w:p w14:paraId="3B5CE2C4" w14:textId="77777777" w:rsidR="00316922" w:rsidRPr="002C1CB9" w:rsidRDefault="00316922" w:rsidP="00FA47C8">
      <w:pPr>
        <w:keepNext/>
        <w:keepLines/>
        <w:spacing w:after="120"/>
        <w:rPr>
          <w:rFonts w:ascii="Arial" w:hAnsi="Arial" w:cs="Arial"/>
        </w:rPr>
      </w:pPr>
    </w:p>
    <w:p w14:paraId="70BE4037" w14:textId="04B779D8" w:rsidR="00F85619" w:rsidRPr="002C1CB9" w:rsidRDefault="44FCA2CC" w:rsidP="00C22E9E">
      <w:pPr>
        <w:keepNext/>
        <w:keepLines/>
        <w:numPr>
          <w:ilvl w:val="1"/>
          <w:numId w:val="26"/>
        </w:numPr>
        <w:spacing w:after="120"/>
        <w:ind w:hanging="650"/>
        <w:rPr>
          <w:rFonts w:ascii="Arial" w:hAnsi="Arial" w:cs="Arial"/>
        </w:rPr>
      </w:pPr>
      <w:bookmarkStart w:id="2" w:name="_Ref11329271"/>
      <w:r w:rsidRPr="002C1CB9">
        <w:rPr>
          <w:rFonts w:ascii="Arial" w:hAnsi="Arial" w:cs="Arial"/>
        </w:rPr>
        <w:t xml:space="preserve">ONR and ORR will each nominate a </w:t>
      </w:r>
      <w:r w:rsidR="00E85F2B">
        <w:rPr>
          <w:rFonts w:ascii="Arial" w:hAnsi="Arial" w:cs="Arial"/>
        </w:rPr>
        <w:t>‘C</w:t>
      </w:r>
      <w:r w:rsidRPr="002C1CB9">
        <w:rPr>
          <w:rFonts w:ascii="Arial" w:hAnsi="Arial" w:cs="Arial"/>
        </w:rPr>
        <w:t xml:space="preserve">entral </w:t>
      </w:r>
      <w:r w:rsidR="00E85F2B">
        <w:rPr>
          <w:rFonts w:ascii="Arial" w:hAnsi="Arial" w:cs="Arial"/>
        </w:rPr>
        <w:t>C</w:t>
      </w:r>
      <w:r w:rsidRPr="002C1CB9">
        <w:rPr>
          <w:rFonts w:ascii="Arial" w:hAnsi="Arial" w:cs="Arial"/>
        </w:rPr>
        <w:t xml:space="preserve">ontact </w:t>
      </w:r>
      <w:r w:rsidR="00E85F2B">
        <w:rPr>
          <w:rFonts w:ascii="Arial" w:hAnsi="Arial" w:cs="Arial"/>
        </w:rPr>
        <w:t>P</w:t>
      </w:r>
      <w:r w:rsidRPr="002C1CB9">
        <w:rPr>
          <w:rFonts w:ascii="Arial" w:hAnsi="Arial" w:cs="Arial"/>
        </w:rPr>
        <w:t>oint</w:t>
      </w:r>
      <w:r w:rsidR="00E85F2B">
        <w:rPr>
          <w:rFonts w:ascii="Arial" w:hAnsi="Arial" w:cs="Arial"/>
        </w:rPr>
        <w:t>’</w:t>
      </w:r>
      <w:r w:rsidRPr="002C1CB9">
        <w:rPr>
          <w:rFonts w:ascii="Arial" w:hAnsi="Arial" w:cs="Arial"/>
        </w:rPr>
        <w:t xml:space="preserve"> (by function or job title)</w:t>
      </w:r>
      <w:r w:rsidR="00A80031" w:rsidRPr="002C1CB9">
        <w:rPr>
          <w:rFonts w:ascii="Arial" w:hAnsi="Arial" w:cs="Arial"/>
        </w:rPr>
        <w:t xml:space="preserve"> </w:t>
      </w:r>
      <w:r w:rsidRPr="002C1CB9">
        <w:rPr>
          <w:rFonts w:ascii="Arial" w:hAnsi="Arial" w:cs="Arial"/>
        </w:rPr>
        <w:t xml:space="preserve">responsible for: </w:t>
      </w:r>
    </w:p>
    <w:p w14:paraId="04563CF6" w14:textId="0A1369E8" w:rsidR="00E66763" w:rsidRPr="002C1CB9" w:rsidRDefault="00A1703F" w:rsidP="008A6F1E">
      <w:pPr>
        <w:pStyle w:val="ListParagraph"/>
        <w:numPr>
          <w:ilvl w:val="0"/>
          <w:numId w:val="35"/>
        </w:numPr>
        <w:spacing w:after="120"/>
        <w:ind w:left="1134"/>
        <w:rPr>
          <w:rFonts w:cs="Arial"/>
        </w:rPr>
      </w:pPr>
      <w:r w:rsidRPr="008A6F1E">
        <w:rPr>
          <w:rFonts w:cs="Arial"/>
        </w:rPr>
        <w:t>m</w:t>
      </w:r>
      <w:r w:rsidR="00E66763" w:rsidRPr="002C1CB9">
        <w:rPr>
          <w:rFonts w:cs="Arial"/>
        </w:rPr>
        <w:t>aintaining contact with their counterpart as necessary;</w:t>
      </w:r>
    </w:p>
    <w:p w14:paraId="46673B3B" w14:textId="0DC9F6B0" w:rsidR="001511A3" w:rsidRPr="002C1CB9" w:rsidRDefault="44FCA2CC" w:rsidP="008A6F1E">
      <w:pPr>
        <w:pStyle w:val="ListParagraph"/>
        <w:numPr>
          <w:ilvl w:val="0"/>
          <w:numId w:val="35"/>
        </w:numPr>
        <w:spacing w:after="120"/>
        <w:ind w:left="1134"/>
        <w:rPr>
          <w:rFonts w:cs="Arial"/>
        </w:rPr>
      </w:pPr>
      <w:r w:rsidRPr="008A6F1E">
        <w:rPr>
          <w:rFonts w:cs="Arial"/>
        </w:rPr>
        <w:t>disseminating relevant information</w:t>
      </w:r>
      <w:r w:rsidR="00E66763" w:rsidRPr="002C1CB9">
        <w:rPr>
          <w:rFonts w:cs="Arial"/>
        </w:rPr>
        <w:t xml:space="preserve"> about the MoU and its associated </w:t>
      </w:r>
      <w:r w:rsidR="005840CA">
        <w:rPr>
          <w:rFonts w:cs="Arial"/>
        </w:rPr>
        <w:t>Joint ONR/ORR Guidance</w:t>
      </w:r>
      <w:r w:rsidR="001511A3" w:rsidRPr="002C1CB9">
        <w:rPr>
          <w:rFonts w:cs="Arial"/>
        </w:rPr>
        <w:t xml:space="preserve"> </w:t>
      </w:r>
      <w:r w:rsidR="005840CA">
        <w:rPr>
          <w:rFonts w:cs="Arial"/>
        </w:rPr>
        <w:t xml:space="preserve">for Staff </w:t>
      </w:r>
      <w:r w:rsidR="001511A3" w:rsidRPr="002C1CB9">
        <w:rPr>
          <w:rFonts w:cs="Arial"/>
        </w:rPr>
        <w:t>(</w:t>
      </w:r>
      <w:r w:rsidR="0053546F">
        <w:rPr>
          <w:rFonts w:cs="Arial"/>
        </w:rPr>
        <w:t>A</w:t>
      </w:r>
      <w:r w:rsidR="001511A3" w:rsidRPr="002C1CB9">
        <w:rPr>
          <w:rFonts w:cs="Arial"/>
        </w:rPr>
        <w:t xml:space="preserve">nnex </w:t>
      </w:r>
      <w:r w:rsidR="00BB771C">
        <w:rPr>
          <w:rFonts w:cs="Arial"/>
        </w:rPr>
        <w:t>A</w:t>
      </w:r>
      <w:r w:rsidR="001511A3" w:rsidRPr="002C1CB9">
        <w:rPr>
          <w:rFonts w:cs="Arial"/>
        </w:rPr>
        <w:t>)</w:t>
      </w:r>
      <w:r w:rsidRPr="002C1CB9">
        <w:rPr>
          <w:rFonts w:cs="Arial"/>
        </w:rPr>
        <w:t>;</w:t>
      </w:r>
    </w:p>
    <w:p w14:paraId="50387AC6" w14:textId="61081529" w:rsidR="001511A3" w:rsidRDefault="44FCA2CC" w:rsidP="008A6F1E">
      <w:pPr>
        <w:pStyle w:val="ListParagraph"/>
        <w:numPr>
          <w:ilvl w:val="0"/>
          <w:numId w:val="35"/>
        </w:numPr>
        <w:spacing w:after="120"/>
        <w:ind w:left="1134"/>
        <w:rPr>
          <w:rFonts w:cs="Arial"/>
        </w:rPr>
      </w:pPr>
      <w:r w:rsidRPr="008A6F1E">
        <w:rPr>
          <w:rFonts w:cs="Arial"/>
        </w:rPr>
        <w:t>facilitating the effective delivery of this MoU</w:t>
      </w:r>
      <w:bookmarkEnd w:id="2"/>
      <w:r w:rsidR="00A1703F" w:rsidRPr="008A6F1E">
        <w:rPr>
          <w:rFonts w:cs="Arial"/>
        </w:rPr>
        <w:t>; and</w:t>
      </w:r>
      <w:r w:rsidR="008A6F1E">
        <w:rPr>
          <w:rFonts w:cs="Arial"/>
        </w:rPr>
        <w:t>,</w:t>
      </w:r>
    </w:p>
    <w:p w14:paraId="6DC55F7F" w14:textId="7666731E" w:rsidR="007B31BC" w:rsidRPr="002C1CB9" w:rsidRDefault="00A1703F" w:rsidP="008A6F1E">
      <w:pPr>
        <w:pStyle w:val="ListParagraph"/>
        <w:numPr>
          <w:ilvl w:val="0"/>
          <w:numId w:val="35"/>
        </w:numPr>
        <w:spacing w:after="120"/>
        <w:ind w:left="1134"/>
        <w:rPr>
          <w:rFonts w:cs="Arial"/>
          <w:sz w:val="28"/>
          <w:szCs w:val="28"/>
        </w:rPr>
      </w:pPr>
      <w:r>
        <w:rPr>
          <w:rStyle w:val="cf01"/>
          <w:rFonts w:ascii="Arial" w:hAnsi="Arial" w:cs="Arial"/>
          <w:sz w:val="24"/>
          <w:szCs w:val="24"/>
        </w:rPr>
        <w:t>r</w:t>
      </w:r>
      <w:r w:rsidR="001511A3" w:rsidRPr="002C1CB9">
        <w:rPr>
          <w:rStyle w:val="cf01"/>
          <w:rFonts w:ascii="Arial" w:hAnsi="Arial" w:cs="Arial"/>
          <w:sz w:val="24"/>
          <w:szCs w:val="24"/>
        </w:rPr>
        <w:t>esolving any disagreements</w:t>
      </w:r>
      <w:r>
        <w:rPr>
          <w:rStyle w:val="cf01"/>
          <w:rFonts w:ascii="Arial" w:hAnsi="Arial" w:cs="Arial"/>
          <w:sz w:val="24"/>
          <w:szCs w:val="24"/>
        </w:rPr>
        <w:t xml:space="preserve"> where these cannot</w:t>
      </w:r>
      <w:r w:rsidR="001511A3" w:rsidRPr="002C1CB9">
        <w:rPr>
          <w:rStyle w:val="cf01"/>
          <w:rFonts w:ascii="Arial" w:hAnsi="Arial" w:cs="Arial"/>
          <w:sz w:val="24"/>
          <w:szCs w:val="24"/>
        </w:rPr>
        <w:t xml:space="preserve"> be resolved at working-level. </w:t>
      </w:r>
      <w:r>
        <w:rPr>
          <w:rStyle w:val="cf01"/>
          <w:rFonts w:ascii="Arial" w:hAnsi="Arial" w:cs="Arial"/>
          <w:sz w:val="24"/>
          <w:szCs w:val="24"/>
        </w:rPr>
        <w:t xml:space="preserve">Where the </w:t>
      </w:r>
      <w:r w:rsidR="00E85F2B">
        <w:rPr>
          <w:rStyle w:val="cf01"/>
          <w:rFonts w:ascii="Arial" w:hAnsi="Arial" w:cs="Arial"/>
          <w:sz w:val="24"/>
          <w:szCs w:val="24"/>
        </w:rPr>
        <w:t>C</w:t>
      </w:r>
      <w:r>
        <w:rPr>
          <w:rStyle w:val="cf01"/>
          <w:rFonts w:ascii="Arial" w:hAnsi="Arial" w:cs="Arial"/>
          <w:sz w:val="24"/>
          <w:szCs w:val="24"/>
        </w:rPr>
        <w:t xml:space="preserve">entral </w:t>
      </w:r>
      <w:r w:rsidR="00E85F2B">
        <w:rPr>
          <w:rStyle w:val="cf01"/>
          <w:rFonts w:ascii="Arial" w:hAnsi="Arial" w:cs="Arial"/>
          <w:sz w:val="24"/>
          <w:szCs w:val="24"/>
        </w:rPr>
        <w:t>C</w:t>
      </w:r>
      <w:r>
        <w:rPr>
          <w:rStyle w:val="cf01"/>
          <w:rFonts w:ascii="Arial" w:hAnsi="Arial" w:cs="Arial"/>
          <w:sz w:val="24"/>
          <w:szCs w:val="24"/>
        </w:rPr>
        <w:t xml:space="preserve">ontact </w:t>
      </w:r>
      <w:r w:rsidR="00E85F2B">
        <w:rPr>
          <w:rStyle w:val="cf01"/>
          <w:rFonts w:ascii="Arial" w:hAnsi="Arial" w:cs="Arial"/>
          <w:sz w:val="24"/>
          <w:szCs w:val="24"/>
        </w:rPr>
        <w:t>P</w:t>
      </w:r>
      <w:r>
        <w:rPr>
          <w:rStyle w:val="cf01"/>
          <w:rFonts w:ascii="Arial" w:hAnsi="Arial" w:cs="Arial"/>
          <w:sz w:val="24"/>
          <w:szCs w:val="24"/>
        </w:rPr>
        <w:t>oints cannot agree a resolution, disagreement(s) will be escalated to the relevant s</w:t>
      </w:r>
      <w:r w:rsidR="001511A3" w:rsidRPr="002C1CB9">
        <w:rPr>
          <w:rStyle w:val="cf01"/>
          <w:rFonts w:ascii="Arial" w:hAnsi="Arial" w:cs="Arial"/>
          <w:sz w:val="24"/>
          <w:szCs w:val="24"/>
        </w:rPr>
        <w:t>enior management.</w:t>
      </w:r>
    </w:p>
    <w:p w14:paraId="7B4FE515" w14:textId="0D478296" w:rsidR="007B31BC" w:rsidRPr="002C1CB9" w:rsidRDefault="44FCA2CC" w:rsidP="00C22E9E">
      <w:pPr>
        <w:numPr>
          <w:ilvl w:val="1"/>
          <w:numId w:val="26"/>
        </w:numPr>
        <w:spacing w:after="120"/>
        <w:ind w:hanging="650"/>
        <w:rPr>
          <w:rFonts w:ascii="Arial" w:hAnsi="Arial" w:cs="Arial"/>
        </w:rPr>
      </w:pPr>
      <w:r w:rsidRPr="1145526E">
        <w:rPr>
          <w:rFonts w:ascii="Arial" w:hAnsi="Arial" w:cs="Arial"/>
        </w:rPr>
        <w:t xml:space="preserve">The </w:t>
      </w:r>
      <w:r w:rsidR="00E85F2B" w:rsidRPr="1145526E">
        <w:rPr>
          <w:rFonts w:ascii="Arial" w:hAnsi="Arial" w:cs="Arial"/>
        </w:rPr>
        <w:t>C</w:t>
      </w:r>
      <w:r w:rsidR="00FC6879" w:rsidRPr="1145526E">
        <w:rPr>
          <w:rFonts w:ascii="Arial" w:hAnsi="Arial" w:cs="Arial"/>
        </w:rPr>
        <w:t xml:space="preserve">entral </w:t>
      </w:r>
      <w:r w:rsidR="00E85F2B" w:rsidRPr="1145526E">
        <w:rPr>
          <w:rFonts w:ascii="Arial" w:hAnsi="Arial" w:cs="Arial"/>
        </w:rPr>
        <w:t>C</w:t>
      </w:r>
      <w:r w:rsidR="00FC6879" w:rsidRPr="1145526E">
        <w:rPr>
          <w:rFonts w:ascii="Arial" w:hAnsi="Arial" w:cs="Arial"/>
        </w:rPr>
        <w:t xml:space="preserve">ontact </w:t>
      </w:r>
      <w:r w:rsidR="00E85F2B" w:rsidRPr="1145526E">
        <w:rPr>
          <w:rFonts w:ascii="Arial" w:hAnsi="Arial" w:cs="Arial"/>
        </w:rPr>
        <w:t>P</w:t>
      </w:r>
      <w:r w:rsidR="00FC6879" w:rsidRPr="1145526E">
        <w:rPr>
          <w:rFonts w:ascii="Arial" w:hAnsi="Arial" w:cs="Arial"/>
        </w:rPr>
        <w:t xml:space="preserve">oints </w:t>
      </w:r>
      <w:r w:rsidRPr="1145526E">
        <w:rPr>
          <w:rFonts w:ascii="Arial" w:hAnsi="Arial" w:cs="Arial"/>
        </w:rPr>
        <w:t>will meet</w:t>
      </w:r>
      <w:r w:rsidR="00FC6879" w:rsidRPr="1145526E">
        <w:rPr>
          <w:rFonts w:ascii="Arial" w:hAnsi="Arial" w:cs="Arial"/>
        </w:rPr>
        <w:t xml:space="preserve"> at least once per year </w:t>
      </w:r>
      <w:r w:rsidR="00C501E5">
        <w:rPr>
          <w:rFonts w:ascii="Arial" w:hAnsi="Arial" w:cs="Arial"/>
        </w:rPr>
        <w:t xml:space="preserve">from the date of commencement </w:t>
      </w:r>
      <w:r w:rsidR="003613DB">
        <w:rPr>
          <w:rFonts w:ascii="Arial" w:hAnsi="Arial" w:cs="Arial"/>
        </w:rPr>
        <w:t xml:space="preserve">of this MoU </w:t>
      </w:r>
      <w:r w:rsidR="00FC6879" w:rsidRPr="1145526E">
        <w:rPr>
          <w:rFonts w:ascii="Arial" w:hAnsi="Arial" w:cs="Arial"/>
        </w:rPr>
        <w:t xml:space="preserve">to discuss any matters relating to the operation of this MoU. </w:t>
      </w:r>
      <w:r w:rsidR="00E85F2B" w:rsidRPr="1145526E">
        <w:rPr>
          <w:rFonts w:ascii="Arial" w:hAnsi="Arial" w:cs="Arial"/>
        </w:rPr>
        <w:t>B</w:t>
      </w:r>
      <w:r w:rsidR="00FC6879" w:rsidRPr="1145526E">
        <w:rPr>
          <w:rFonts w:ascii="Arial" w:hAnsi="Arial" w:cs="Arial"/>
        </w:rPr>
        <w:t>etween meetings, they will</w:t>
      </w:r>
      <w:r w:rsidRPr="1145526E">
        <w:rPr>
          <w:rFonts w:ascii="Arial" w:hAnsi="Arial" w:cs="Arial"/>
        </w:rPr>
        <w:t xml:space="preserve"> establish</w:t>
      </w:r>
      <w:r w:rsidR="00FC6879" w:rsidRPr="1145526E">
        <w:rPr>
          <w:rFonts w:ascii="Arial" w:hAnsi="Arial" w:cs="Arial"/>
        </w:rPr>
        <w:t xml:space="preserve"> and </w:t>
      </w:r>
      <w:r w:rsidR="00FC6879" w:rsidRPr="1145526E">
        <w:rPr>
          <w:rFonts w:ascii="Arial" w:hAnsi="Arial" w:cs="Arial"/>
        </w:rPr>
        <w:lastRenderedPageBreak/>
        <w:t>maintain</w:t>
      </w:r>
      <w:r w:rsidRPr="1145526E">
        <w:rPr>
          <w:rFonts w:ascii="Arial" w:hAnsi="Arial" w:cs="Arial"/>
        </w:rPr>
        <w:t xml:space="preserve"> lines of communication</w:t>
      </w:r>
      <w:r w:rsidR="00FC6879" w:rsidRPr="1145526E">
        <w:rPr>
          <w:rFonts w:ascii="Arial" w:hAnsi="Arial" w:cs="Arial"/>
        </w:rPr>
        <w:t xml:space="preserve">, including </w:t>
      </w:r>
      <w:r w:rsidR="00E85F2B" w:rsidRPr="1145526E">
        <w:rPr>
          <w:rFonts w:ascii="Arial" w:hAnsi="Arial" w:cs="Arial"/>
        </w:rPr>
        <w:t>to ensure the maintenance</w:t>
      </w:r>
      <w:r w:rsidR="00FC6879" w:rsidRPr="1145526E">
        <w:rPr>
          <w:rFonts w:ascii="Arial" w:hAnsi="Arial" w:cs="Arial"/>
        </w:rPr>
        <w:t xml:space="preserve"> the </w:t>
      </w:r>
      <w:r w:rsidR="00B03E7D" w:rsidRPr="1145526E">
        <w:rPr>
          <w:rFonts w:ascii="Arial" w:hAnsi="Arial" w:cs="Arial"/>
        </w:rPr>
        <w:t>Joint ONR/ORR Guidance for Staff</w:t>
      </w:r>
      <w:r w:rsidR="00FC6879" w:rsidRPr="1145526E">
        <w:rPr>
          <w:rFonts w:ascii="Arial" w:hAnsi="Arial" w:cs="Arial"/>
        </w:rPr>
        <w:t xml:space="preserve"> document</w:t>
      </w:r>
      <w:r w:rsidRPr="1145526E">
        <w:rPr>
          <w:rFonts w:ascii="Arial" w:hAnsi="Arial" w:cs="Arial"/>
        </w:rPr>
        <w:t>.</w:t>
      </w:r>
    </w:p>
    <w:p w14:paraId="43144560" w14:textId="2DC96F86" w:rsidR="007B31BC" w:rsidRPr="002C1CB9" w:rsidRDefault="00FC6879" w:rsidP="00C22E9E">
      <w:pPr>
        <w:numPr>
          <w:ilvl w:val="1"/>
          <w:numId w:val="26"/>
        </w:numPr>
        <w:spacing w:after="120"/>
        <w:ind w:hanging="650"/>
        <w:rPr>
          <w:rFonts w:ascii="Arial" w:hAnsi="Arial" w:cs="Arial"/>
        </w:rPr>
      </w:pPr>
      <w:r w:rsidRPr="002C1CB9">
        <w:rPr>
          <w:rFonts w:ascii="Arial" w:hAnsi="Arial" w:cs="Arial"/>
        </w:rPr>
        <w:t xml:space="preserve">The </w:t>
      </w:r>
      <w:r w:rsidR="00E85F2B">
        <w:rPr>
          <w:rFonts w:ascii="Arial" w:hAnsi="Arial" w:cs="Arial"/>
        </w:rPr>
        <w:t>C</w:t>
      </w:r>
      <w:r w:rsidRPr="002C1CB9">
        <w:rPr>
          <w:rFonts w:ascii="Arial" w:hAnsi="Arial" w:cs="Arial"/>
        </w:rPr>
        <w:t>entral</w:t>
      </w:r>
      <w:r w:rsidR="00BC14CB" w:rsidRPr="002C1CB9">
        <w:rPr>
          <w:rFonts w:ascii="Arial" w:hAnsi="Arial" w:cs="Arial"/>
        </w:rPr>
        <w:t xml:space="preserve"> </w:t>
      </w:r>
      <w:r w:rsidR="00E85F2B">
        <w:rPr>
          <w:rFonts w:ascii="Arial" w:hAnsi="Arial" w:cs="Arial"/>
        </w:rPr>
        <w:t>C</w:t>
      </w:r>
      <w:r w:rsidR="00BC14CB" w:rsidRPr="002C1CB9">
        <w:rPr>
          <w:rFonts w:ascii="Arial" w:hAnsi="Arial" w:cs="Arial"/>
        </w:rPr>
        <w:t xml:space="preserve">ontact </w:t>
      </w:r>
      <w:r w:rsidR="00E85F2B">
        <w:rPr>
          <w:rFonts w:ascii="Arial" w:hAnsi="Arial" w:cs="Arial"/>
        </w:rPr>
        <w:t>P</w:t>
      </w:r>
      <w:r w:rsidR="00BC14CB" w:rsidRPr="002C1CB9">
        <w:rPr>
          <w:rFonts w:ascii="Arial" w:hAnsi="Arial" w:cs="Arial"/>
        </w:rPr>
        <w:t>oints will facilitate connections between other ONR and ORR colleagues as necessary.</w:t>
      </w:r>
    </w:p>
    <w:p w14:paraId="4BAF41C0" w14:textId="77777777" w:rsidR="00EA74B2" w:rsidRPr="002C1CB9" w:rsidRDefault="00EA74B2" w:rsidP="00D55FE6">
      <w:pPr>
        <w:pStyle w:val="ListParagraph"/>
        <w:rPr>
          <w:rFonts w:cs="Arial"/>
        </w:rPr>
      </w:pPr>
    </w:p>
    <w:p w14:paraId="1D7A480E" w14:textId="402485B8" w:rsidR="00EA74B2" w:rsidRPr="002C1CB9" w:rsidRDefault="44FCA2CC" w:rsidP="00A72FD4">
      <w:pPr>
        <w:numPr>
          <w:ilvl w:val="0"/>
          <w:numId w:val="26"/>
        </w:numPr>
        <w:shd w:val="clear" w:color="auto" w:fill="E0E0E0"/>
        <w:rPr>
          <w:rFonts w:ascii="Arial" w:hAnsi="Arial" w:cs="Arial"/>
        </w:rPr>
      </w:pPr>
      <w:r w:rsidRPr="1145526E">
        <w:rPr>
          <w:rFonts w:ascii="Arial" w:hAnsi="Arial" w:cs="Arial"/>
          <w:b/>
          <w:bCs/>
        </w:rPr>
        <w:t>Review and Variation</w:t>
      </w:r>
      <w:r w:rsidR="1036A62F" w:rsidRPr="1145526E">
        <w:rPr>
          <w:rFonts w:ascii="Arial" w:hAnsi="Arial" w:cs="Arial"/>
          <w:b/>
          <w:bCs/>
        </w:rPr>
        <w:t xml:space="preserve"> Process</w:t>
      </w:r>
    </w:p>
    <w:p w14:paraId="772B0ABD" w14:textId="77777777" w:rsidR="00EA74B2" w:rsidRPr="002C1CB9" w:rsidRDefault="00EA74B2" w:rsidP="00A72FD4">
      <w:pPr>
        <w:rPr>
          <w:rFonts w:ascii="Arial" w:hAnsi="Arial" w:cs="Arial"/>
        </w:rPr>
      </w:pPr>
    </w:p>
    <w:p w14:paraId="1D688E1E" w14:textId="6E5DD8F1" w:rsidR="00273915" w:rsidRPr="002C1CB9" w:rsidRDefault="007D395C" w:rsidP="00C22E9E">
      <w:pPr>
        <w:numPr>
          <w:ilvl w:val="1"/>
          <w:numId w:val="26"/>
        </w:numPr>
        <w:spacing w:after="120"/>
        <w:ind w:hanging="650"/>
        <w:rPr>
          <w:rFonts w:ascii="Arial" w:hAnsi="Arial" w:cs="Arial"/>
        </w:rPr>
      </w:pPr>
      <w:r w:rsidRPr="1145526E">
        <w:rPr>
          <w:rFonts w:ascii="Arial" w:hAnsi="Arial" w:cs="Arial"/>
        </w:rPr>
        <w:t xml:space="preserve">Subject to paragraph 9.2 below, </w:t>
      </w:r>
      <w:r w:rsidR="00EA74B2" w:rsidRPr="1145526E">
        <w:rPr>
          <w:rFonts w:ascii="Arial" w:hAnsi="Arial" w:cs="Arial"/>
        </w:rPr>
        <w:t xml:space="preserve">variations to this MoU may only be made by agreement </w:t>
      </w:r>
      <w:r w:rsidRPr="1145526E">
        <w:rPr>
          <w:rFonts w:ascii="Arial" w:hAnsi="Arial" w:cs="Arial"/>
        </w:rPr>
        <w:t>between</w:t>
      </w:r>
      <w:r w:rsidR="00EA74B2" w:rsidRPr="1145526E">
        <w:rPr>
          <w:rFonts w:ascii="Arial" w:hAnsi="Arial" w:cs="Arial"/>
        </w:rPr>
        <w:t xml:space="preserve"> </w:t>
      </w:r>
      <w:r w:rsidRPr="1145526E">
        <w:rPr>
          <w:rFonts w:ascii="Arial" w:hAnsi="Arial" w:cs="Arial"/>
        </w:rPr>
        <w:t>the</w:t>
      </w:r>
      <w:r w:rsidR="00EA74B2" w:rsidRPr="1145526E">
        <w:rPr>
          <w:rFonts w:ascii="Arial" w:hAnsi="Arial" w:cs="Arial"/>
        </w:rPr>
        <w:t xml:space="preserve"> parties in writing</w:t>
      </w:r>
      <w:r w:rsidRPr="1145526E">
        <w:rPr>
          <w:rFonts w:ascii="Arial" w:hAnsi="Arial" w:cs="Arial"/>
        </w:rPr>
        <w:t xml:space="preserve"> and</w:t>
      </w:r>
      <w:r w:rsidR="00273915" w:rsidRPr="1145526E">
        <w:rPr>
          <w:rFonts w:ascii="Arial" w:hAnsi="Arial" w:cs="Arial"/>
        </w:rPr>
        <w:t xml:space="preserve"> in </w:t>
      </w:r>
      <w:r w:rsidRPr="1145526E">
        <w:rPr>
          <w:rFonts w:ascii="Arial" w:hAnsi="Arial" w:cs="Arial"/>
        </w:rPr>
        <w:t>accordance</w:t>
      </w:r>
      <w:r w:rsidR="00273915" w:rsidRPr="1145526E">
        <w:rPr>
          <w:rFonts w:ascii="Arial" w:hAnsi="Arial" w:cs="Arial"/>
        </w:rPr>
        <w:t xml:space="preserve"> with </w:t>
      </w:r>
      <w:r w:rsidRPr="1145526E">
        <w:rPr>
          <w:rFonts w:ascii="Arial" w:hAnsi="Arial" w:cs="Arial"/>
        </w:rPr>
        <w:t>the respective</w:t>
      </w:r>
      <w:r w:rsidR="00273915" w:rsidRPr="1145526E">
        <w:rPr>
          <w:rFonts w:ascii="Arial" w:hAnsi="Arial" w:cs="Arial"/>
        </w:rPr>
        <w:t xml:space="preserve"> organisation’s governance arrangements for MoUs</w:t>
      </w:r>
      <w:r w:rsidR="00EA74B2" w:rsidRPr="1145526E">
        <w:rPr>
          <w:rFonts w:ascii="Arial" w:hAnsi="Arial" w:cs="Arial"/>
        </w:rPr>
        <w:t>.</w:t>
      </w:r>
      <w:r w:rsidR="00BC14CB" w:rsidRPr="1145526E">
        <w:rPr>
          <w:rFonts w:ascii="Arial" w:hAnsi="Arial" w:cs="Arial"/>
        </w:rPr>
        <w:t xml:space="preserve"> The MoU will be reviewed approximately every five years, or sooner if a substantive need arises.</w:t>
      </w:r>
    </w:p>
    <w:p w14:paraId="4947E3B4" w14:textId="5C7915D3" w:rsidR="00EA74B2" w:rsidRDefault="007D395C" w:rsidP="00C22E9E">
      <w:pPr>
        <w:numPr>
          <w:ilvl w:val="1"/>
          <w:numId w:val="26"/>
        </w:numPr>
        <w:spacing w:after="120"/>
        <w:ind w:hanging="650"/>
        <w:rPr>
          <w:rFonts w:ascii="Arial" w:hAnsi="Arial" w:cs="Arial"/>
        </w:rPr>
      </w:pPr>
      <w:r w:rsidRPr="1145526E">
        <w:rPr>
          <w:rFonts w:ascii="Arial" w:hAnsi="Arial" w:cs="Arial"/>
        </w:rPr>
        <w:t>To ensure working level arrangements remain current, v</w:t>
      </w:r>
      <w:r w:rsidR="00273915" w:rsidRPr="1145526E">
        <w:rPr>
          <w:rFonts w:ascii="Arial" w:hAnsi="Arial" w:cs="Arial"/>
        </w:rPr>
        <w:t xml:space="preserve">ariations may be made to the Annex </w:t>
      </w:r>
      <w:r w:rsidR="00BB771C">
        <w:rPr>
          <w:rFonts w:ascii="Arial" w:hAnsi="Arial" w:cs="Arial"/>
        </w:rPr>
        <w:t>A</w:t>
      </w:r>
      <w:r w:rsidR="00BB771C" w:rsidRPr="1145526E">
        <w:rPr>
          <w:rFonts w:ascii="Arial" w:hAnsi="Arial" w:cs="Arial"/>
        </w:rPr>
        <w:t xml:space="preserve"> </w:t>
      </w:r>
      <w:r w:rsidR="00EB14CC" w:rsidRPr="1145526E">
        <w:rPr>
          <w:rFonts w:ascii="Arial" w:hAnsi="Arial" w:cs="Arial"/>
        </w:rPr>
        <w:t>‘</w:t>
      </w:r>
      <w:r w:rsidR="005840CA" w:rsidRPr="1145526E">
        <w:rPr>
          <w:rFonts w:ascii="Arial" w:hAnsi="Arial" w:cs="Arial"/>
        </w:rPr>
        <w:t xml:space="preserve">Joint </w:t>
      </w:r>
      <w:r w:rsidR="00B03E7D" w:rsidRPr="1145526E">
        <w:rPr>
          <w:rFonts w:ascii="Arial" w:hAnsi="Arial" w:cs="Arial"/>
        </w:rPr>
        <w:t>ONR/ORR Guidance for Staff</w:t>
      </w:r>
      <w:r w:rsidR="00EB14CC" w:rsidRPr="1145526E">
        <w:rPr>
          <w:rFonts w:ascii="Arial" w:hAnsi="Arial" w:cs="Arial"/>
        </w:rPr>
        <w:t>’</w:t>
      </w:r>
      <w:r w:rsidR="00B03E7D" w:rsidRPr="1145526E">
        <w:rPr>
          <w:rFonts w:ascii="Arial" w:hAnsi="Arial" w:cs="Arial"/>
        </w:rPr>
        <w:t xml:space="preserve"> </w:t>
      </w:r>
      <w:r w:rsidRPr="1145526E">
        <w:rPr>
          <w:rFonts w:ascii="Arial" w:hAnsi="Arial" w:cs="Arial"/>
        </w:rPr>
        <w:t xml:space="preserve">of this MoU </w:t>
      </w:r>
      <w:r w:rsidR="00273915" w:rsidRPr="1145526E">
        <w:rPr>
          <w:rFonts w:ascii="Arial" w:hAnsi="Arial" w:cs="Arial"/>
        </w:rPr>
        <w:t xml:space="preserve">by </w:t>
      </w:r>
      <w:r w:rsidR="00F1783F" w:rsidRPr="1145526E">
        <w:rPr>
          <w:rFonts w:ascii="Arial" w:hAnsi="Arial" w:cs="Arial"/>
        </w:rPr>
        <w:t>agreement in writing b</w:t>
      </w:r>
      <w:r w:rsidRPr="1145526E">
        <w:rPr>
          <w:rFonts w:ascii="Arial" w:hAnsi="Arial" w:cs="Arial"/>
        </w:rPr>
        <w:t>etween</w:t>
      </w:r>
      <w:r w:rsidR="00F1783F" w:rsidRPr="1145526E">
        <w:rPr>
          <w:rFonts w:ascii="Arial" w:hAnsi="Arial" w:cs="Arial"/>
        </w:rPr>
        <w:t xml:space="preserve"> the </w:t>
      </w:r>
      <w:r w:rsidR="00273915" w:rsidRPr="1145526E">
        <w:rPr>
          <w:rFonts w:ascii="Arial" w:hAnsi="Arial" w:cs="Arial"/>
        </w:rPr>
        <w:t>Central Contact Points. This is to ensure that working</w:t>
      </w:r>
      <w:r w:rsidR="00B03E7D" w:rsidRPr="1145526E">
        <w:rPr>
          <w:rFonts w:ascii="Arial" w:hAnsi="Arial" w:cs="Arial"/>
        </w:rPr>
        <w:t xml:space="preserve"> level</w:t>
      </w:r>
      <w:r w:rsidR="00273915" w:rsidRPr="1145526E">
        <w:rPr>
          <w:rFonts w:ascii="Arial" w:hAnsi="Arial" w:cs="Arial"/>
        </w:rPr>
        <w:t xml:space="preserve"> arrangements</w:t>
      </w:r>
      <w:r w:rsidR="00B03E7D" w:rsidRPr="1145526E">
        <w:rPr>
          <w:rFonts w:ascii="Arial" w:hAnsi="Arial" w:cs="Arial"/>
        </w:rPr>
        <w:t xml:space="preserve"> </w:t>
      </w:r>
      <w:r w:rsidR="00273915" w:rsidRPr="1145526E">
        <w:rPr>
          <w:rFonts w:ascii="Arial" w:hAnsi="Arial" w:cs="Arial"/>
        </w:rPr>
        <w:t>remain up to date</w:t>
      </w:r>
      <w:r w:rsidR="3F2B101C" w:rsidRPr="1145526E">
        <w:rPr>
          <w:rFonts w:ascii="Arial" w:hAnsi="Arial" w:cs="Arial"/>
        </w:rPr>
        <w:t>.</w:t>
      </w:r>
    </w:p>
    <w:p w14:paraId="7D8B27CD" w14:textId="77777777" w:rsidR="00F34FF6" w:rsidRPr="002C1CB9" w:rsidRDefault="00F34FF6" w:rsidP="00A72FD4">
      <w:pPr>
        <w:ind w:left="360"/>
        <w:rPr>
          <w:rFonts w:ascii="Arial" w:hAnsi="Arial" w:cs="Arial"/>
        </w:rPr>
      </w:pPr>
    </w:p>
    <w:p w14:paraId="5C06FE2C" w14:textId="37C8E98D" w:rsidR="00FD070A" w:rsidRPr="002C1CB9" w:rsidRDefault="007D395C" w:rsidP="00A72FD4">
      <w:pPr>
        <w:numPr>
          <w:ilvl w:val="0"/>
          <w:numId w:val="26"/>
        </w:numPr>
        <w:shd w:val="clear" w:color="auto" w:fill="E0E0E0"/>
        <w:rPr>
          <w:rFonts w:ascii="Arial" w:hAnsi="Arial" w:cs="Arial"/>
          <w:b/>
        </w:rPr>
      </w:pPr>
      <w:r>
        <w:rPr>
          <w:rFonts w:ascii="Arial" w:hAnsi="Arial" w:cs="Arial"/>
          <w:b/>
        </w:rPr>
        <w:t xml:space="preserve">Agreement and </w:t>
      </w:r>
      <w:r w:rsidR="00FD070A" w:rsidRPr="002C1CB9">
        <w:rPr>
          <w:rFonts w:ascii="Arial" w:hAnsi="Arial" w:cs="Arial"/>
          <w:b/>
        </w:rPr>
        <w:t>Termination</w:t>
      </w:r>
    </w:p>
    <w:p w14:paraId="61C9C6C3" w14:textId="686DE048" w:rsidR="00E56571" w:rsidRPr="002C1CB9" w:rsidRDefault="00E56571" w:rsidP="00A72FD4">
      <w:pPr>
        <w:spacing w:after="120"/>
        <w:rPr>
          <w:rFonts w:ascii="Arial" w:hAnsi="Arial" w:cs="Arial"/>
        </w:rPr>
      </w:pPr>
    </w:p>
    <w:p w14:paraId="2444104E" w14:textId="3C18F83E" w:rsidR="00253E9A" w:rsidRDefault="007D395C" w:rsidP="00C22E9E">
      <w:pPr>
        <w:numPr>
          <w:ilvl w:val="1"/>
          <w:numId w:val="26"/>
        </w:numPr>
        <w:spacing w:after="120"/>
        <w:ind w:hanging="650"/>
        <w:rPr>
          <w:rFonts w:ascii="Arial" w:hAnsi="Arial" w:cs="Arial"/>
        </w:rPr>
      </w:pPr>
      <w:r w:rsidRPr="1145526E">
        <w:rPr>
          <w:rFonts w:ascii="Arial" w:hAnsi="Arial" w:cs="Arial"/>
        </w:rPr>
        <w:t xml:space="preserve">This MoU comes into effect on the date it </w:t>
      </w:r>
      <w:r w:rsidR="00B842CF" w:rsidRPr="1145526E">
        <w:rPr>
          <w:rFonts w:ascii="Arial" w:hAnsi="Arial" w:cs="Arial"/>
        </w:rPr>
        <w:t>has been</w:t>
      </w:r>
      <w:r w:rsidRPr="1145526E">
        <w:rPr>
          <w:rFonts w:ascii="Arial" w:hAnsi="Arial" w:cs="Arial"/>
        </w:rPr>
        <w:t xml:space="preserve"> signed by </w:t>
      </w:r>
      <w:r w:rsidR="00B842CF" w:rsidRPr="1145526E">
        <w:rPr>
          <w:rFonts w:ascii="Arial" w:hAnsi="Arial" w:cs="Arial"/>
        </w:rPr>
        <w:t xml:space="preserve">both </w:t>
      </w:r>
      <w:r w:rsidR="008A6F1E">
        <w:rPr>
          <w:rFonts w:ascii="Arial" w:hAnsi="Arial" w:cs="Arial"/>
        </w:rPr>
        <w:t>ONR and ORR</w:t>
      </w:r>
      <w:r w:rsidRPr="1145526E">
        <w:rPr>
          <w:rFonts w:ascii="Arial" w:hAnsi="Arial" w:cs="Arial"/>
        </w:rPr>
        <w:t xml:space="preserve">. </w:t>
      </w:r>
    </w:p>
    <w:p w14:paraId="449B88C5" w14:textId="23835EE3" w:rsidR="007D395C" w:rsidRDefault="008A6F1E" w:rsidP="00C22E9E">
      <w:pPr>
        <w:numPr>
          <w:ilvl w:val="1"/>
          <w:numId w:val="26"/>
        </w:numPr>
        <w:spacing w:after="120"/>
        <w:ind w:hanging="650"/>
        <w:rPr>
          <w:rFonts w:ascii="Arial" w:hAnsi="Arial" w:cs="Arial"/>
        </w:rPr>
      </w:pPr>
      <w:r>
        <w:rPr>
          <w:rFonts w:ascii="Arial" w:hAnsi="Arial" w:cs="Arial"/>
        </w:rPr>
        <w:t>Both regulators</w:t>
      </w:r>
      <w:r w:rsidR="00253E9A" w:rsidRPr="1145526E">
        <w:rPr>
          <w:rFonts w:ascii="Arial" w:hAnsi="Arial" w:cs="Arial"/>
        </w:rPr>
        <w:t xml:space="preserve"> agree that the Memorandum of Understanding between the Office for Nuclear Regulation (ONR) and the Office of Rail and Road (ORR) dated 21 December 2015 is terminated. </w:t>
      </w:r>
    </w:p>
    <w:p w14:paraId="14DB2446" w14:textId="2D46AE0E" w:rsidR="00FD070A" w:rsidRDefault="007D395C" w:rsidP="00C22E9E">
      <w:pPr>
        <w:numPr>
          <w:ilvl w:val="1"/>
          <w:numId w:val="26"/>
        </w:numPr>
        <w:spacing w:after="120"/>
        <w:ind w:hanging="650"/>
        <w:rPr>
          <w:rFonts w:ascii="Arial" w:hAnsi="Arial" w:cs="Arial"/>
        </w:rPr>
      </w:pPr>
      <w:r w:rsidRPr="1145526E">
        <w:rPr>
          <w:rFonts w:ascii="Arial" w:hAnsi="Arial" w:cs="Arial"/>
        </w:rPr>
        <w:t xml:space="preserve">This MoU </w:t>
      </w:r>
      <w:r w:rsidR="44FCA2CC" w:rsidRPr="1145526E">
        <w:rPr>
          <w:rFonts w:ascii="Arial" w:hAnsi="Arial" w:cs="Arial"/>
        </w:rPr>
        <w:t xml:space="preserve">may </w:t>
      </w:r>
      <w:r w:rsidRPr="1145526E">
        <w:rPr>
          <w:rFonts w:ascii="Arial" w:hAnsi="Arial" w:cs="Arial"/>
        </w:rPr>
        <w:t xml:space="preserve">be </w:t>
      </w:r>
      <w:r w:rsidR="44FCA2CC" w:rsidRPr="1145526E">
        <w:rPr>
          <w:rFonts w:ascii="Arial" w:hAnsi="Arial" w:cs="Arial"/>
        </w:rPr>
        <w:t>terminate</w:t>
      </w:r>
      <w:r w:rsidRPr="1145526E">
        <w:rPr>
          <w:rFonts w:ascii="Arial" w:hAnsi="Arial" w:cs="Arial"/>
        </w:rPr>
        <w:t xml:space="preserve">d either on a date agreed between both </w:t>
      </w:r>
      <w:r w:rsidR="008A6F1E">
        <w:rPr>
          <w:rFonts w:ascii="Arial" w:hAnsi="Arial" w:cs="Arial"/>
        </w:rPr>
        <w:t>ONR and ORR,</w:t>
      </w:r>
      <w:r w:rsidRPr="1145526E">
        <w:rPr>
          <w:rFonts w:ascii="Arial" w:hAnsi="Arial" w:cs="Arial"/>
        </w:rPr>
        <w:t xml:space="preserve"> or</w:t>
      </w:r>
      <w:r w:rsidR="44FCA2CC" w:rsidRPr="1145526E">
        <w:rPr>
          <w:rFonts w:ascii="Arial" w:hAnsi="Arial" w:cs="Arial"/>
        </w:rPr>
        <w:t xml:space="preserve"> on </w:t>
      </w:r>
      <w:r w:rsidRPr="1145526E">
        <w:rPr>
          <w:rFonts w:ascii="Arial" w:hAnsi="Arial" w:cs="Arial"/>
        </w:rPr>
        <w:t xml:space="preserve">the </w:t>
      </w:r>
      <w:r w:rsidR="00253E9A" w:rsidRPr="1145526E">
        <w:rPr>
          <w:rFonts w:ascii="Arial" w:hAnsi="Arial" w:cs="Arial"/>
        </w:rPr>
        <w:t xml:space="preserve">expiry </w:t>
      </w:r>
      <w:r w:rsidRPr="1145526E">
        <w:rPr>
          <w:rFonts w:ascii="Arial" w:hAnsi="Arial" w:cs="Arial"/>
        </w:rPr>
        <w:t xml:space="preserve">of </w:t>
      </w:r>
      <w:r w:rsidR="44FCA2CC" w:rsidRPr="1145526E">
        <w:rPr>
          <w:rFonts w:ascii="Arial" w:hAnsi="Arial" w:cs="Arial"/>
        </w:rPr>
        <w:t>three months</w:t>
      </w:r>
      <w:r w:rsidRPr="1145526E">
        <w:rPr>
          <w:rFonts w:ascii="Arial" w:hAnsi="Arial" w:cs="Arial"/>
        </w:rPr>
        <w:t>’</w:t>
      </w:r>
      <w:r w:rsidR="44FCA2CC" w:rsidRPr="1145526E">
        <w:rPr>
          <w:rFonts w:ascii="Arial" w:hAnsi="Arial" w:cs="Arial"/>
        </w:rPr>
        <w:t xml:space="preserve"> written notice</w:t>
      </w:r>
      <w:r w:rsidR="00253E9A" w:rsidRPr="1145526E">
        <w:rPr>
          <w:rFonts w:ascii="Arial" w:hAnsi="Arial" w:cs="Arial"/>
        </w:rPr>
        <w:t xml:space="preserve"> of termination given by</w:t>
      </w:r>
      <w:r w:rsidRPr="1145526E">
        <w:rPr>
          <w:rFonts w:ascii="Arial" w:hAnsi="Arial" w:cs="Arial"/>
        </w:rPr>
        <w:t xml:space="preserve"> one </w:t>
      </w:r>
      <w:r w:rsidR="008A6F1E">
        <w:rPr>
          <w:rFonts w:ascii="Arial" w:hAnsi="Arial" w:cs="Arial"/>
        </w:rPr>
        <w:t>regulator</w:t>
      </w:r>
      <w:r w:rsidRPr="1145526E">
        <w:rPr>
          <w:rFonts w:ascii="Arial" w:hAnsi="Arial" w:cs="Arial"/>
        </w:rPr>
        <w:t xml:space="preserve"> to </w:t>
      </w:r>
      <w:r w:rsidR="44FCA2CC" w:rsidRPr="1145526E">
        <w:rPr>
          <w:rFonts w:ascii="Arial" w:hAnsi="Arial" w:cs="Arial"/>
        </w:rPr>
        <w:t xml:space="preserve">the other </w:t>
      </w:r>
      <w:r w:rsidR="008A6F1E">
        <w:rPr>
          <w:rFonts w:ascii="Arial" w:hAnsi="Arial" w:cs="Arial"/>
        </w:rPr>
        <w:t>regulator</w:t>
      </w:r>
      <w:r w:rsidR="44FCA2CC" w:rsidRPr="1145526E">
        <w:rPr>
          <w:rFonts w:ascii="Arial" w:hAnsi="Arial" w:cs="Arial"/>
        </w:rPr>
        <w:t xml:space="preserve">. </w:t>
      </w:r>
    </w:p>
    <w:p w14:paraId="1AA25545" w14:textId="77777777" w:rsidR="00C35F95" w:rsidRDefault="00C35F95" w:rsidP="00C35F95">
      <w:pPr>
        <w:ind w:left="792"/>
        <w:rPr>
          <w:rFonts w:ascii="Arial" w:hAnsi="Arial" w:cs="Arial"/>
        </w:rPr>
      </w:pPr>
    </w:p>
    <w:p w14:paraId="22E61021" w14:textId="79887F8C" w:rsidR="000261A8" w:rsidRPr="00C35F95" w:rsidRDefault="000261A8" w:rsidP="00C35F95">
      <w:pPr>
        <w:numPr>
          <w:ilvl w:val="0"/>
          <w:numId w:val="26"/>
        </w:numPr>
        <w:shd w:val="clear" w:color="auto" w:fill="E0E0E0"/>
        <w:rPr>
          <w:rFonts w:ascii="Arial" w:hAnsi="Arial" w:cs="Arial"/>
          <w:b/>
        </w:rPr>
      </w:pPr>
      <w:r w:rsidRPr="00C35F95">
        <w:rPr>
          <w:rFonts w:ascii="Arial" w:hAnsi="Arial" w:cs="Arial"/>
          <w:b/>
        </w:rPr>
        <w:t xml:space="preserve"> </w:t>
      </w:r>
      <w:r w:rsidR="00E331A5">
        <w:rPr>
          <w:rFonts w:ascii="Arial" w:hAnsi="Arial" w:cs="Arial"/>
          <w:b/>
        </w:rPr>
        <w:t>Data Protection</w:t>
      </w:r>
      <w:r w:rsidRPr="00C35F95">
        <w:rPr>
          <w:rFonts w:ascii="Arial" w:hAnsi="Arial" w:cs="Arial"/>
          <w:b/>
        </w:rPr>
        <w:t xml:space="preserve"> and Disclosure of </w:t>
      </w:r>
      <w:r w:rsidR="00C35F95">
        <w:rPr>
          <w:rFonts w:ascii="Arial" w:hAnsi="Arial" w:cs="Arial"/>
          <w:b/>
        </w:rPr>
        <w:t>I</w:t>
      </w:r>
      <w:r w:rsidRPr="00C35F95">
        <w:rPr>
          <w:rFonts w:ascii="Arial" w:hAnsi="Arial" w:cs="Arial"/>
          <w:b/>
        </w:rPr>
        <w:t>nformation</w:t>
      </w:r>
    </w:p>
    <w:p w14:paraId="27100E6B" w14:textId="77777777" w:rsidR="00C35F95" w:rsidRDefault="00C35F95" w:rsidP="00C35F95">
      <w:pPr>
        <w:spacing w:after="120"/>
        <w:ind w:left="792"/>
        <w:rPr>
          <w:rFonts w:ascii="Arial" w:hAnsi="Arial" w:cs="Arial"/>
        </w:rPr>
      </w:pPr>
    </w:p>
    <w:p w14:paraId="5D3D9DB6" w14:textId="77777777" w:rsidR="006313B2" w:rsidRPr="006313B2" w:rsidRDefault="006313B2" w:rsidP="006313B2">
      <w:pPr>
        <w:numPr>
          <w:ilvl w:val="1"/>
          <w:numId w:val="26"/>
        </w:numPr>
        <w:spacing w:after="120"/>
        <w:ind w:hanging="650"/>
        <w:rPr>
          <w:rFonts w:ascii="Arial" w:hAnsi="Arial" w:cs="Arial"/>
        </w:rPr>
      </w:pPr>
      <w:r w:rsidRPr="006313B2">
        <w:rPr>
          <w:rFonts w:ascii="Arial" w:hAnsi="Arial" w:cs="Arial"/>
        </w:rPr>
        <w:t>Both parties are committed to protect individual data subject rights and to meet their own legal obligations under applicable legislation including the UK GDPR and the Data Protection Act 2018.</w:t>
      </w:r>
    </w:p>
    <w:p w14:paraId="48CCD98B" w14:textId="3670F913" w:rsidR="000261A8" w:rsidRDefault="000261A8" w:rsidP="00C22E9E">
      <w:pPr>
        <w:numPr>
          <w:ilvl w:val="1"/>
          <w:numId w:val="26"/>
        </w:numPr>
        <w:spacing w:after="120"/>
        <w:ind w:hanging="650"/>
        <w:rPr>
          <w:rFonts w:ascii="Arial" w:hAnsi="Arial" w:cs="Arial"/>
        </w:rPr>
      </w:pPr>
      <w:r w:rsidRPr="000261A8">
        <w:rPr>
          <w:rFonts w:ascii="Arial" w:hAnsi="Arial" w:cs="Arial"/>
        </w:rPr>
        <w:t>No personal data will be processed without further agreement. Any agreement to process personal data will require inclusion of a relevant privacy annex to ensure that personal data is adequately protected by both parties.</w:t>
      </w:r>
    </w:p>
    <w:p w14:paraId="51C40DC3" w14:textId="0C6D1FFE" w:rsidR="000261A8" w:rsidRPr="002C1CB9" w:rsidRDefault="000261A8" w:rsidP="00C22E9E">
      <w:pPr>
        <w:numPr>
          <w:ilvl w:val="1"/>
          <w:numId w:val="26"/>
        </w:numPr>
        <w:spacing w:after="120"/>
        <w:ind w:hanging="650"/>
        <w:rPr>
          <w:rFonts w:ascii="Arial" w:hAnsi="Arial" w:cs="Arial"/>
        </w:rPr>
      </w:pPr>
      <w:r>
        <w:rPr>
          <w:rFonts w:ascii="Arial" w:hAnsi="Arial" w:cs="Arial"/>
        </w:rPr>
        <w:t>Both regulators</w:t>
      </w:r>
      <w:r w:rsidRPr="000261A8">
        <w:rPr>
          <w:rFonts w:ascii="Arial" w:hAnsi="Arial" w:cs="Arial"/>
        </w:rPr>
        <w:t xml:space="preserve"> will follow the requirements of relevant legislation with respect to the disclosure of information shared under this MoU. ONR and </w:t>
      </w:r>
      <w:r>
        <w:rPr>
          <w:rFonts w:ascii="Arial" w:hAnsi="Arial" w:cs="Arial"/>
        </w:rPr>
        <w:t>ORR</w:t>
      </w:r>
      <w:r w:rsidRPr="000261A8">
        <w:rPr>
          <w:rFonts w:ascii="Arial" w:hAnsi="Arial" w:cs="Arial"/>
        </w:rPr>
        <w:t xml:space="preserve"> are subject to the Freedom of Information Act 2000 and the Environmental Information Regulations 2004. To encourage a consistent approach to disclosure, if either ONR or </w:t>
      </w:r>
      <w:r>
        <w:rPr>
          <w:rFonts w:ascii="Arial" w:hAnsi="Arial" w:cs="Arial"/>
        </w:rPr>
        <w:t>ORR</w:t>
      </w:r>
      <w:r w:rsidRPr="000261A8">
        <w:rPr>
          <w:rFonts w:ascii="Arial" w:hAnsi="Arial" w:cs="Arial"/>
        </w:rPr>
        <w:t xml:space="preserve"> is intending to disclose information relevant to the other, where practicable, it shall make the other aware of its intention prior to disclosure.</w:t>
      </w:r>
    </w:p>
    <w:p w14:paraId="360B4774" w14:textId="77777777" w:rsidR="0022158A" w:rsidRDefault="0022158A" w:rsidP="00A72FD4">
      <w:pPr>
        <w:spacing w:after="1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3261DD" w:rsidRPr="00E72A9A" w14:paraId="1221117C" w14:textId="77777777" w:rsidTr="003261DD">
        <w:tc>
          <w:tcPr>
            <w:tcW w:w="4148" w:type="dxa"/>
            <w:tcBorders>
              <w:top w:val="single" w:sz="4" w:space="0" w:color="auto"/>
              <w:left w:val="single" w:sz="4" w:space="0" w:color="auto"/>
              <w:bottom w:val="single" w:sz="4" w:space="0" w:color="auto"/>
              <w:right w:val="single" w:sz="4" w:space="0" w:color="auto"/>
            </w:tcBorders>
          </w:tcPr>
          <w:p w14:paraId="1F383E4F" w14:textId="0EF3D415" w:rsidR="003261DD" w:rsidRPr="00E72A9A" w:rsidRDefault="003261DD" w:rsidP="003261DD">
            <w:pPr>
              <w:numPr>
                <w:ilvl w:val="0"/>
                <w:numId w:val="47"/>
              </w:numPr>
              <w:autoSpaceDE w:val="0"/>
              <w:autoSpaceDN w:val="0"/>
              <w:adjustRightInd w:val="0"/>
              <w:spacing w:after="200" w:line="276" w:lineRule="auto"/>
              <w:ind w:left="720"/>
              <w:jc w:val="both"/>
              <w:rPr>
                <w:rFonts w:ascii="Arial" w:hAnsi="Arial" w:cs="Arial"/>
                <w:color w:val="000000"/>
              </w:rPr>
            </w:pPr>
            <w:r>
              <w:rPr>
                <w:rFonts w:ascii="Arial" w:hAnsi="Arial" w:cs="Arial"/>
                <w:color w:val="000000" w:themeColor="text1"/>
              </w:rPr>
              <w:lastRenderedPageBreak/>
              <w:t>S</w:t>
            </w:r>
            <w:r w:rsidRPr="61037546">
              <w:rPr>
                <w:rFonts w:ascii="Arial" w:hAnsi="Arial" w:cs="Arial"/>
                <w:color w:val="000000" w:themeColor="text1"/>
              </w:rPr>
              <w:t>ignature</w:t>
            </w:r>
          </w:p>
          <w:p w14:paraId="4BBB3291" w14:textId="0558C5E8" w:rsidR="003261DD" w:rsidRPr="00E72A9A" w:rsidRDefault="00F01A53" w:rsidP="003261DD">
            <w:pPr>
              <w:numPr>
                <w:ilvl w:val="0"/>
                <w:numId w:val="47"/>
              </w:numPr>
              <w:autoSpaceDE w:val="0"/>
              <w:autoSpaceDN w:val="0"/>
              <w:adjustRightInd w:val="0"/>
              <w:spacing w:after="200" w:line="276" w:lineRule="auto"/>
              <w:ind w:left="720"/>
              <w:jc w:val="both"/>
              <w:rPr>
                <w:rFonts w:ascii="Arial" w:hAnsi="Arial" w:cs="Arial"/>
                <w:color w:val="000000"/>
              </w:rPr>
            </w:pPr>
            <w:r>
              <w:rPr>
                <w:rFonts w:ascii="Arial" w:hAnsi="Arial" w:cs="Arial"/>
                <w:color w:val="000000"/>
              </w:rPr>
              <w:t>Mark Foy</w:t>
            </w:r>
          </w:p>
          <w:p w14:paraId="678FC4A8" w14:textId="77777777" w:rsidR="003261DD" w:rsidRPr="00E72A9A" w:rsidRDefault="003261DD" w:rsidP="00F2286A">
            <w:pPr>
              <w:autoSpaceDE w:val="0"/>
              <w:autoSpaceDN w:val="0"/>
              <w:adjustRightInd w:val="0"/>
              <w:jc w:val="both"/>
              <w:rPr>
                <w:rFonts w:ascii="Arial" w:hAnsi="Arial" w:cs="Arial"/>
                <w:color w:val="000000"/>
              </w:rPr>
            </w:pPr>
          </w:p>
          <w:p w14:paraId="11785506" w14:textId="77777777" w:rsidR="003261DD" w:rsidRPr="00E72A9A" w:rsidRDefault="003261DD" w:rsidP="00F2286A">
            <w:pPr>
              <w:autoSpaceDE w:val="0"/>
              <w:autoSpaceDN w:val="0"/>
              <w:adjustRightInd w:val="0"/>
              <w:jc w:val="both"/>
              <w:rPr>
                <w:rFonts w:ascii="Arial" w:hAnsi="Arial" w:cs="Arial"/>
                <w:color w:val="000000"/>
              </w:rPr>
            </w:pPr>
          </w:p>
          <w:p w14:paraId="5062818C" w14:textId="335A5799" w:rsidR="003261DD" w:rsidRPr="00E72A9A" w:rsidRDefault="003261DD" w:rsidP="003261DD">
            <w:pPr>
              <w:numPr>
                <w:ilvl w:val="0"/>
                <w:numId w:val="47"/>
              </w:numPr>
              <w:autoSpaceDE w:val="0"/>
              <w:autoSpaceDN w:val="0"/>
              <w:adjustRightInd w:val="0"/>
              <w:spacing w:after="200" w:line="276" w:lineRule="auto"/>
              <w:ind w:left="720"/>
              <w:jc w:val="both"/>
              <w:rPr>
                <w:rFonts w:ascii="Arial" w:hAnsi="Arial" w:cs="Arial"/>
                <w:color w:val="000000"/>
              </w:rPr>
            </w:pPr>
            <w:r w:rsidRPr="61037546">
              <w:rPr>
                <w:rFonts w:ascii="Arial" w:hAnsi="Arial" w:cs="Arial"/>
                <w:color w:val="000000" w:themeColor="text1"/>
              </w:rPr>
              <w:t>Date:</w:t>
            </w:r>
            <w:r w:rsidR="00F01A53">
              <w:rPr>
                <w:rFonts w:ascii="Arial" w:hAnsi="Arial" w:cs="Arial"/>
                <w:color w:val="000000" w:themeColor="text1"/>
              </w:rPr>
              <w:t xml:space="preserve"> 15 March 2025</w:t>
            </w:r>
          </w:p>
          <w:p w14:paraId="6E10C4CD" w14:textId="77777777" w:rsidR="003261DD" w:rsidRPr="00E72A9A" w:rsidRDefault="003261DD" w:rsidP="003261DD">
            <w:pPr>
              <w:numPr>
                <w:ilvl w:val="0"/>
                <w:numId w:val="47"/>
              </w:numPr>
              <w:autoSpaceDE w:val="0"/>
              <w:autoSpaceDN w:val="0"/>
              <w:adjustRightInd w:val="0"/>
              <w:spacing w:after="200" w:line="276" w:lineRule="auto"/>
              <w:ind w:left="720"/>
              <w:jc w:val="both"/>
              <w:rPr>
                <w:rFonts w:ascii="Arial" w:hAnsi="Arial" w:cs="Arial"/>
                <w:color w:val="000000"/>
              </w:rPr>
            </w:pPr>
          </w:p>
        </w:tc>
        <w:tc>
          <w:tcPr>
            <w:tcW w:w="4148" w:type="dxa"/>
            <w:tcBorders>
              <w:top w:val="single" w:sz="4" w:space="0" w:color="auto"/>
              <w:left w:val="single" w:sz="4" w:space="0" w:color="auto"/>
              <w:bottom w:val="single" w:sz="4" w:space="0" w:color="auto"/>
              <w:right w:val="single" w:sz="4" w:space="0" w:color="auto"/>
            </w:tcBorders>
          </w:tcPr>
          <w:p w14:paraId="145AF0B9" w14:textId="3A3A013C" w:rsidR="003261DD" w:rsidRPr="00E72A9A" w:rsidRDefault="003261DD" w:rsidP="003261DD">
            <w:pPr>
              <w:numPr>
                <w:ilvl w:val="0"/>
                <w:numId w:val="47"/>
              </w:numPr>
              <w:autoSpaceDE w:val="0"/>
              <w:autoSpaceDN w:val="0"/>
              <w:adjustRightInd w:val="0"/>
              <w:spacing w:after="200" w:line="276" w:lineRule="auto"/>
              <w:ind w:left="720"/>
              <w:jc w:val="both"/>
              <w:rPr>
                <w:rFonts w:ascii="Arial" w:hAnsi="Arial" w:cs="Arial"/>
                <w:color w:val="000000"/>
              </w:rPr>
            </w:pPr>
            <w:r>
              <w:rPr>
                <w:rFonts w:ascii="Arial" w:hAnsi="Arial" w:cs="Arial"/>
                <w:color w:val="000000" w:themeColor="text1"/>
              </w:rPr>
              <w:t>S</w:t>
            </w:r>
            <w:r w:rsidRPr="61037546">
              <w:rPr>
                <w:rFonts w:ascii="Arial" w:hAnsi="Arial" w:cs="Arial"/>
                <w:color w:val="000000" w:themeColor="text1"/>
              </w:rPr>
              <w:t>ignature</w:t>
            </w:r>
          </w:p>
          <w:p w14:paraId="7FD1B39B" w14:textId="66E05005" w:rsidR="003261DD" w:rsidRPr="00E72A9A" w:rsidRDefault="00F01A53" w:rsidP="003261DD">
            <w:pPr>
              <w:numPr>
                <w:ilvl w:val="0"/>
                <w:numId w:val="47"/>
              </w:numPr>
              <w:autoSpaceDE w:val="0"/>
              <w:autoSpaceDN w:val="0"/>
              <w:adjustRightInd w:val="0"/>
              <w:spacing w:after="200" w:line="276" w:lineRule="auto"/>
              <w:ind w:left="720"/>
              <w:jc w:val="both"/>
              <w:rPr>
                <w:rFonts w:ascii="Arial" w:hAnsi="Arial" w:cs="Arial"/>
                <w:color w:val="000000"/>
              </w:rPr>
            </w:pPr>
            <w:r>
              <w:rPr>
                <w:rFonts w:ascii="Arial" w:hAnsi="Arial" w:cs="Arial"/>
                <w:color w:val="000000"/>
              </w:rPr>
              <w:t>John Larkinson</w:t>
            </w:r>
          </w:p>
          <w:p w14:paraId="2AE44FAD" w14:textId="77777777" w:rsidR="003261DD" w:rsidRPr="00E72A9A" w:rsidRDefault="003261DD" w:rsidP="003261DD">
            <w:pPr>
              <w:numPr>
                <w:ilvl w:val="0"/>
                <w:numId w:val="47"/>
              </w:numPr>
              <w:autoSpaceDE w:val="0"/>
              <w:autoSpaceDN w:val="0"/>
              <w:adjustRightInd w:val="0"/>
              <w:spacing w:after="200" w:line="276" w:lineRule="auto"/>
              <w:ind w:left="720"/>
              <w:jc w:val="both"/>
              <w:rPr>
                <w:rFonts w:ascii="Arial" w:hAnsi="Arial" w:cs="Arial"/>
                <w:color w:val="000000"/>
              </w:rPr>
            </w:pPr>
          </w:p>
          <w:p w14:paraId="6122E110" w14:textId="5A78887D" w:rsidR="00F01A53" w:rsidRPr="00F01A53" w:rsidRDefault="003261DD" w:rsidP="00F01A53">
            <w:pPr>
              <w:numPr>
                <w:ilvl w:val="0"/>
                <w:numId w:val="47"/>
              </w:numPr>
              <w:autoSpaceDE w:val="0"/>
              <w:autoSpaceDN w:val="0"/>
              <w:adjustRightInd w:val="0"/>
              <w:spacing w:after="200" w:line="276" w:lineRule="auto"/>
              <w:ind w:left="720"/>
              <w:jc w:val="both"/>
              <w:rPr>
                <w:rFonts w:ascii="Arial" w:hAnsi="Arial" w:cs="Arial"/>
                <w:color w:val="000000"/>
              </w:rPr>
            </w:pPr>
            <w:r w:rsidRPr="61037546">
              <w:rPr>
                <w:rFonts w:ascii="Arial" w:hAnsi="Arial" w:cs="Arial"/>
                <w:color w:val="000000" w:themeColor="text1"/>
              </w:rPr>
              <w:t xml:space="preserve">Date: </w:t>
            </w:r>
            <w:r w:rsidR="00F01A53">
              <w:rPr>
                <w:rFonts w:ascii="Arial" w:hAnsi="Arial" w:cs="Arial"/>
                <w:color w:val="000000" w:themeColor="text1"/>
              </w:rPr>
              <w:t>8 April 2025</w:t>
            </w:r>
          </w:p>
        </w:tc>
      </w:tr>
      <w:tr w:rsidR="003261DD" w:rsidRPr="00E72A9A" w14:paraId="1A2BE36D" w14:textId="77777777" w:rsidTr="003261DD">
        <w:tc>
          <w:tcPr>
            <w:tcW w:w="4148" w:type="dxa"/>
            <w:tcBorders>
              <w:top w:val="single" w:sz="4" w:space="0" w:color="auto"/>
              <w:left w:val="single" w:sz="4" w:space="0" w:color="auto"/>
              <w:bottom w:val="single" w:sz="4" w:space="0" w:color="auto"/>
              <w:right w:val="single" w:sz="4" w:space="0" w:color="auto"/>
            </w:tcBorders>
            <w:vAlign w:val="center"/>
            <w:hideMark/>
          </w:tcPr>
          <w:p w14:paraId="75F3A4C4" w14:textId="5578E957" w:rsidR="003261DD" w:rsidRPr="00E72A9A" w:rsidRDefault="003261DD" w:rsidP="003261DD">
            <w:pPr>
              <w:jc w:val="center"/>
              <w:rPr>
                <w:rFonts w:ascii="Arial" w:hAnsi="Arial" w:cs="Arial"/>
                <w:color w:val="000000"/>
              </w:rPr>
            </w:pPr>
            <w:r w:rsidRPr="002C1CB9">
              <w:rPr>
                <w:rFonts w:ascii="Arial" w:hAnsi="Arial" w:cs="Arial"/>
              </w:rPr>
              <w:t>On behalf of Office for Nuclear Regulation</w:t>
            </w:r>
          </w:p>
        </w:tc>
        <w:tc>
          <w:tcPr>
            <w:tcW w:w="4148" w:type="dxa"/>
            <w:tcBorders>
              <w:top w:val="single" w:sz="4" w:space="0" w:color="auto"/>
              <w:left w:val="single" w:sz="4" w:space="0" w:color="auto"/>
              <w:bottom w:val="single" w:sz="4" w:space="0" w:color="auto"/>
              <w:right w:val="single" w:sz="4" w:space="0" w:color="auto"/>
            </w:tcBorders>
            <w:vAlign w:val="center"/>
            <w:hideMark/>
          </w:tcPr>
          <w:p w14:paraId="1F04E758" w14:textId="70566319" w:rsidR="003261DD" w:rsidRPr="00E72A9A" w:rsidRDefault="003261DD" w:rsidP="003261DD">
            <w:pPr>
              <w:autoSpaceDE w:val="0"/>
              <w:autoSpaceDN w:val="0"/>
              <w:adjustRightInd w:val="0"/>
              <w:spacing w:before="120" w:after="120" w:line="276" w:lineRule="auto"/>
              <w:jc w:val="center"/>
              <w:rPr>
                <w:rFonts w:ascii="Arial" w:hAnsi="Arial" w:cs="Arial"/>
                <w:color w:val="000000"/>
              </w:rPr>
            </w:pPr>
            <w:r>
              <w:rPr>
                <w:rFonts w:ascii="Arial" w:hAnsi="Arial" w:cs="Arial"/>
                <w:color w:val="000000" w:themeColor="text1"/>
              </w:rPr>
              <w:t xml:space="preserve">On behalf of </w:t>
            </w:r>
            <w:r w:rsidRPr="61037546">
              <w:rPr>
                <w:rFonts w:ascii="Arial" w:hAnsi="Arial" w:cs="Arial"/>
                <w:color w:val="000000" w:themeColor="text1"/>
              </w:rPr>
              <w:t>Office of Rail and Road</w:t>
            </w:r>
          </w:p>
        </w:tc>
      </w:tr>
    </w:tbl>
    <w:p w14:paraId="42A79846" w14:textId="77777777" w:rsidR="004D04B7" w:rsidRDefault="004D04B7" w:rsidP="00D55FE6">
      <w:pPr>
        <w:rPr>
          <w:rFonts w:ascii="Arial" w:hAnsi="Arial" w:cs="Arial"/>
          <w:b/>
          <w:u w:val="single"/>
        </w:rPr>
      </w:pPr>
    </w:p>
    <w:p w14:paraId="6263FA93" w14:textId="77777777" w:rsidR="004D04B7" w:rsidRDefault="004D04B7">
      <w:pPr>
        <w:rPr>
          <w:rFonts w:ascii="Arial" w:hAnsi="Arial" w:cs="Arial"/>
          <w:b/>
          <w:u w:val="single"/>
        </w:rPr>
      </w:pPr>
      <w:r>
        <w:rPr>
          <w:rFonts w:ascii="Arial" w:hAnsi="Arial" w:cs="Arial"/>
          <w:b/>
          <w:u w:val="single"/>
        </w:rPr>
        <w:br w:type="page"/>
      </w:r>
    </w:p>
    <w:p w14:paraId="39AA90A7" w14:textId="32898FF2" w:rsidR="005840CA" w:rsidRPr="008A6F1E" w:rsidRDefault="00203F3F" w:rsidP="00D55FE6">
      <w:pPr>
        <w:rPr>
          <w:rFonts w:ascii="Arial" w:hAnsi="Arial" w:cs="Arial"/>
          <w:b/>
          <w:u w:val="single"/>
        </w:rPr>
      </w:pPr>
      <w:r w:rsidRPr="008A6F1E">
        <w:rPr>
          <w:rFonts w:ascii="Arial" w:hAnsi="Arial" w:cs="Arial"/>
          <w:b/>
          <w:u w:val="single"/>
        </w:rPr>
        <w:lastRenderedPageBreak/>
        <w:t>A</w:t>
      </w:r>
      <w:r w:rsidR="00910F76" w:rsidRPr="008A6F1E">
        <w:rPr>
          <w:rFonts w:ascii="Arial" w:hAnsi="Arial" w:cs="Arial"/>
          <w:b/>
          <w:u w:val="single"/>
        </w:rPr>
        <w:t>nnex A</w:t>
      </w:r>
      <w:r w:rsidR="0053546F" w:rsidRPr="008A6F1E">
        <w:rPr>
          <w:rFonts w:ascii="Arial" w:hAnsi="Arial" w:cs="Arial"/>
          <w:b/>
          <w:u w:val="single"/>
        </w:rPr>
        <w:t>: Joint ONR/ORR Guidance for Staff</w:t>
      </w:r>
      <w:r w:rsidR="008A6F1E">
        <w:rPr>
          <w:rFonts w:ascii="Arial" w:hAnsi="Arial" w:cs="Arial"/>
          <w:b/>
          <w:bCs/>
          <w:u w:val="single"/>
        </w:rPr>
        <w:t xml:space="preserve">: </w:t>
      </w:r>
      <w:r w:rsidR="005840CA" w:rsidRPr="008A6F1E">
        <w:rPr>
          <w:rFonts w:ascii="Arial" w:hAnsi="Arial" w:cs="Arial"/>
          <w:b/>
          <w:u w:val="single"/>
        </w:rPr>
        <w:t>Working Level Arrangements</w:t>
      </w:r>
    </w:p>
    <w:p w14:paraId="7A5F32CC" w14:textId="77777777" w:rsidR="00910F76" w:rsidRPr="002C1CB9" w:rsidRDefault="00910F76" w:rsidP="00D55FE6">
      <w:pPr>
        <w:rPr>
          <w:rFonts w:ascii="Arial" w:hAnsi="Arial" w:cs="Arial"/>
          <w:u w:val="single"/>
        </w:rPr>
      </w:pPr>
    </w:p>
    <w:p w14:paraId="312CADD0" w14:textId="16827FFB" w:rsidR="00910F76" w:rsidRPr="002C1CB9" w:rsidRDefault="008A6F1E" w:rsidP="00D55FE6">
      <w:pPr>
        <w:autoSpaceDE w:val="0"/>
        <w:autoSpaceDN w:val="0"/>
        <w:adjustRightInd w:val="0"/>
        <w:rPr>
          <w:rFonts w:ascii="Arial" w:hAnsi="Arial" w:cs="Arial"/>
          <w:b/>
          <w:color w:val="383838"/>
        </w:rPr>
      </w:pPr>
      <w:r>
        <w:rPr>
          <w:rFonts w:ascii="Arial" w:hAnsi="Arial" w:cs="Arial"/>
          <w:b/>
          <w:color w:val="242424"/>
        </w:rPr>
        <w:t>(</w:t>
      </w:r>
      <w:r w:rsidR="00E13133">
        <w:rPr>
          <w:rFonts w:ascii="Arial" w:hAnsi="Arial" w:cs="Arial"/>
          <w:b/>
          <w:color w:val="242424"/>
        </w:rPr>
        <w:t>a</w:t>
      </w:r>
      <w:r w:rsidR="00815B4C">
        <w:rPr>
          <w:rFonts w:ascii="Arial" w:hAnsi="Arial" w:cs="Arial"/>
          <w:b/>
          <w:color w:val="242424"/>
        </w:rPr>
        <w:t xml:space="preserve">) </w:t>
      </w:r>
      <w:r w:rsidR="00F1783F" w:rsidRPr="002C1CB9">
        <w:rPr>
          <w:rFonts w:ascii="Arial" w:hAnsi="Arial" w:cs="Arial"/>
          <w:b/>
          <w:color w:val="242424"/>
        </w:rPr>
        <w:t>Understanding ORR and ONR’s e</w:t>
      </w:r>
      <w:r w:rsidR="00910F76" w:rsidRPr="002C1CB9">
        <w:rPr>
          <w:rFonts w:ascii="Arial" w:hAnsi="Arial" w:cs="Arial"/>
          <w:b/>
          <w:color w:val="242424"/>
        </w:rPr>
        <w:t xml:space="preserve">nforcement </w:t>
      </w:r>
      <w:r w:rsidR="00910F76" w:rsidRPr="002C1CB9">
        <w:rPr>
          <w:rFonts w:ascii="Arial" w:hAnsi="Arial" w:cs="Arial"/>
          <w:b/>
          <w:color w:val="383838"/>
        </w:rPr>
        <w:t>responsibilities</w:t>
      </w:r>
    </w:p>
    <w:p w14:paraId="1A14E3CD" w14:textId="6ED73D00" w:rsidR="00910F76" w:rsidRDefault="00910F76" w:rsidP="008A6F1E">
      <w:pPr>
        <w:rPr>
          <w:rFonts w:cs="Arial"/>
        </w:rPr>
      </w:pPr>
    </w:p>
    <w:p w14:paraId="703C927C" w14:textId="1675D8C6" w:rsidR="00F1783F" w:rsidRPr="008A6F1E" w:rsidRDefault="00F1783F" w:rsidP="008A6F1E">
      <w:pPr>
        <w:rPr>
          <w:rFonts w:ascii="Arial" w:hAnsi="Arial" w:cs="Arial"/>
        </w:rPr>
      </w:pPr>
      <w:r w:rsidRPr="008A6F1E">
        <w:rPr>
          <w:rFonts w:ascii="Arial" w:hAnsi="Arial" w:cs="Arial"/>
        </w:rPr>
        <w:t xml:space="preserve">The starting point for </w:t>
      </w:r>
      <w:r w:rsidR="008A6F1E" w:rsidRPr="008A6F1E">
        <w:rPr>
          <w:rFonts w:ascii="Arial" w:hAnsi="Arial" w:cs="Arial"/>
        </w:rPr>
        <w:t xml:space="preserve">ONR and ORR </w:t>
      </w:r>
      <w:r w:rsidRPr="008A6F1E">
        <w:rPr>
          <w:rFonts w:ascii="Arial" w:hAnsi="Arial" w:cs="Arial"/>
        </w:rPr>
        <w:t>inspectors seeking to understand enforcement responsibilities is summarised below.</w:t>
      </w:r>
      <w:r w:rsidR="00DD3A6B" w:rsidRPr="008A6F1E">
        <w:rPr>
          <w:rFonts w:ascii="Arial" w:hAnsi="Arial" w:cs="Arial"/>
        </w:rPr>
        <w:t xml:space="preserve"> Additional support </w:t>
      </w:r>
      <w:r w:rsidR="00DC3EA7">
        <w:rPr>
          <w:rFonts w:ascii="Arial" w:hAnsi="Arial" w:cs="Arial"/>
        </w:rPr>
        <w:t>is</w:t>
      </w:r>
      <w:r w:rsidR="00DD3A6B" w:rsidRPr="008A6F1E">
        <w:rPr>
          <w:rFonts w:ascii="Arial" w:hAnsi="Arial" w:cs="Arial"/>
        </w:rPr>
        <w:t xml:space="preserve">  available within both ONR and ORR </w:t>
      </w:r>
      <w:r w:rsidR="00DC3EA7">
        <w:rPr>
          <w:rFonts w:ascii="Arial" w:hAnsi="Arial" w:cs="Arial"/>
        </w:rPr>
        <w:t>via the Central Contact Points if</w:t>
      </w:r>
      <w:r w:rsidR="00DD3A6B">
        <w:rPr>
          <w:rFonts w:ascii="Arial" w:hAnsi="Arial" w:cs="Arial"/>
        </w:rPr>
        <w:t xml:space="preserve"> any </w:t>
      </w:r>
      <w:r w:rsidR="00DC3EA7">
        <w:rPr>
          <w:rFonts w:ascii="Arial" w:hAnsi="Arial" w:cs="Arial"/>
        </w:rPr>
        <w:t xml:space="preserve"> </w:t>
      </w:r>
      <w:r w:rsidR="00DD3A6B" w:rsidRPr="008A6F1E">
        <w:rPr>
          <w:rFonts w:ascii="Arial" w:hAnsi="Arial" w:cs="Arial"/>
        </w:rPr>
        <w:t xml:space="preserve"> uncertainty</w:t>
      </w:r>
      <w:r w:rsidR="00DD3A6B">
        <w:rPr>
          <w:rFonts w:ascii="Arial" w:hAnsi="Arial" w:cs="Arial"/>
        </w:rPr>
        <w:t xml:space="preserve"> </w:t>
      </w:r>
      <w:r w:rsidR="00DC3EA7">
        <w:rPr>
          <w:rFonts w:ascii="Arial" w:hAnsi="Arial" w:cs="Arial"/>
        </w:rPr>
        <w:t>remains</w:t>
      </w:r>
      <w:r w:rsidR="00DD3A6B" w:rsidRPr="008A6F1E">
        <w:rPr>
          <w:rFonts w:ascii="Arial" w:hAnsi="Arial" w:cs="Arial"/>
        </w:rPr>
        <w:t xml:space="preserve"> about enforcement responsibilities.</w:t>
      </w:r>
    </w:p>
    <w:p w14:paraId="3D0421A2" w14:textId="08F7891B" w:rsidR="001B27E1" w:rsidRPr="001B27E1" w:rsidRDefault="00F1783F" w:rsidP="00DF327E">
      <w:pPr>
        <w:pStyle w:val="ListParagraph"/>
        <w:ind w:left="284" w:hanging="284"/>
        <w:rPr>
          <w:rFonts w:cs="Arial"/>
        </w:rPr>
      </w:pPr>
      <w:r w:rsidRPr="002C1CB9">
        <w:rPr>
          <w:rFonts w:cs="Arial"/>
        </w:rPr>
        <w:t xml:space="preserve"> </w:t>
      </w:r>
    </w:p>
    <w:p w14:paraId="11CB3D87" w14:textId="6DBB7E78" w:rsidR="001B27E1" w:rsidRPr="00E13133" w:rsidRDefault="001B27E1" w:rsidP="00FE670A">
      <w:pPr>
        <w:pStyle w:val="ListParagraph"/>
        <w:numPr>
          <w:ilvl w:val="0"/>
          <w:numId w:val="20"/>
        </w:numPr>
        <w:ind w:left="709" w:hanging="284"/>
        <w:rPr>
          <w:rFonts w:cs="Arial"/>
        </w:rPr>
      </w:pPr>
      <w:r w:rsidRPr="00E13133">
        <w:rPr>
          <w:rFonts w:cs="Arial"/>
        </w:rPr>
        <w:t>The R</w:t>
      </w:r>
      <w:r w:rsidR="00C06CE5" w:rsidRPr="00E13133">
        <w:rPr>
          <w:rFonts w:cs="Arial"/>
        </w:rPr>
        <w:t>ailways Act</w:t>
      </w:r>
      <w:r w:rsidRPr="00E13133">
        <w:rPr>
          <w:rFonts w:cs="Arial"/>
        </w:rPr>
        <w:t xml:space="preserve"> 2005 transferred responsibility for railway-related health and safety matters from HSE to ORR by giving ORR primary responsibility for the application of HSWA Part 1 in respect of ‘railway safety purposes’. EARR gave ORR enforcement responsibility in relation to the operation of a railway, subject to certain exceptions. This means that ORR has enforcement responsibility of railways, tramways or other guided transport systems, except where these operations are carried out within certain listed premises, which includes licensed nuclear sites. Consequently</w:t>
      </w:r>
      <w:r w:rsidR="00E13133">
        <w:rPr>
          <w:rFonts w:cs="Arial"/>
        </w:rPr>
        <w:t>,</w:t>
      </w:r>
      <w:r w:rsidRPr="00E13133">
        <w:rPr>
          <w:rFonts w:cs="Arial"/>
        </w:rPr>
        <w:t xml:space="preserve"> the operation of a railway does not include railway operations carried out within a licensed nuclear site other than in respect of maintenance carried out on railway vehicles by an entity in charge of maintenance within such premises”</w:t>
      </w:r>
    </w:p>
    <w:p w14:paraId="2E0FFEE0" w14:textId="77777777" w:rsidR="00A90109" w:rsidRPr="002C1CB9" w:rsidRDefault="00A90109" w:rsidP="00DF327E">
      <w:pPr>
        <w:ind w:left="284" w:hanging="284"/>
        <w:rPr>
          <w:rFonts w:cs="Arial"/>
        </w:rPr>
      </w:pPr>
    </w:p>
    <w:p w14:paraId="36B19A36" w14:textId="77777777" w:rsidR="00A90109" w:rsidRPr="002C1CB9" w:rsidRDefault="00910F76" w:rsidP="00FE670A">
      <w:pPr>
        <w:pStyle w:val="ListParagraph"/>
        <w:numPr>
          <w:ilvl w:val="0"/>
          <w:numId w:val="20"/>
        </w:numPr>
        <w:ind w:left="709" w:hanging="284"/>
        <w:rPr>
          <w:rFonts w:cs="Arial"/>
        </w:rPr>
      </w:pPr>
      <w:r w:rsidRPr="002C1CB9">
        <w:rPr>
          <w:rFonts w:cs="Arial"/>
        </w:rPr>
        <w:t xml:space="preserve">However, pursuant to Regulation 4 of EARR, ORR is not the EA in respect of the operation of a railway carried out within a GB nuclear site other than in respect of: </w:t>
      </w:r>
    </w:p>
    <w:p w14:paraId="5675E45B" w14:textId="77777777" w:rsidR="00A90109" w:rsidRPr="002C1CB9" w:rsidRDefault="00A90109" w:rsidP="00D55FE6">
      <w:pPr>
        <w:pStyle w:val="ListParagraph"/>
        <w:ind w:left="284" w:hanging="284"/>
        <w:rPr>
          <w:rFonts w:cs="Arial"/>
        </w:rPr>
      </w:pPr>
    </w:p>
    <w:p w14:paraId="03C64FA1" w14:textId="0B52043D" w:rsidR="00A90109" w:rsidRPr="002C1CB9" w:rsidRDefault="00910F76" w:rsidP="00DC3EA7">
      <w:pPr>
        <w:pStyle w:val="ListParagraph"/>
        <w:numPr>
          <w:ilvl w:val="0"/>
          <w:numId w:val="36"/>
        </w:numPr>
        <w:rPr>
          <w:rFonts w:cs="Arial"/>
        </w:rPr>
      </w:pPr>
      <w:r w:rsidRPr="002C1CB9">
        <w:rPr>
          <w:rFonts w:cs="Arial"/>
        </w:rPr>
        <w:t>the enforcement of orders made under section 1 of the Level Crossings Act 1983 in relation to any level crossing irrespective of the premises within which it is situated</w:t>
      </w:r>
      <w:r w:rsidR="00DC3EA7">
        <w:rPr>
          <w:rFonts w:cs="Arial"/>
        </w:rPr>
        <w:t>;</w:t>
      </w:r>
      <w:r w:rsidRPr="002C1CB9">
        <w:rPr>
          <w:rFonts w:cs="Arial"/>
        </w:rPr>
        <w:t xml:space="preserve"> and</w:t>
      </w:r>
      <w:r w:rsidR="00DC3EA7">
        <w:rPr>
          <w:rFonts w:cs="Arial"/>
        </w:rPr>
        <w:t>,</w:t>
      </w:r>
      <w:r w:rsidRPr="002C1CB9">
        <w:rPr>
          <w:rFonts w:cs="Arial"/>
        </w:rPr>
        <w:t xml:space="preserve"> </w:t>
      </w:r>
    </w:p>
    <w:p w14:paraId="76AFCFE1" w14:textId="77777777" w:rsidR="00DC3EA7" w:rsidRPr="002C1CB9" w:rsidRDefault="00DC3EA7" w:rsidP="00DC3EA7">
      <w:pPr>
        <w:pStyle w:val="ListParagraph"/>
        <w:ind w:left="1571"/>
        <w:rPr>
          <w:rFonts w:cs="Arial"/>
        </w:rPr>
      </w:pPr>
    </w:p>
    <w:p w14:paraId="69E97B6C" w14:textId="77777777" w:rsidR="00A90109" w:rsidRPr="002C1CB9" w:rsidRDefault="00910F76" w:rsidP="00FE670A">
      <w:pPr>
        <w:pStyle w:val="ListParagraph"/>
        <w:numPr>
          <w:ilvl w:val="0"/>
          <w:numId w:val="36"/>
        </w:numPr>
        <w:rPr>
          <w:rFonts w:cs="Arial"/>
        </w:rPr>
      </w:pPr>
      <w:r w:rsidRPr="002C1CB9">
        <w:rPr>
          <w:rFonts w:cs="Arial"/>
        </w:rPr>
        <w:t xml:space="preserve">maintenance performed on a vehicle that is to be placed in service or used on the mainline railway by an entity in charge of maintenance (ECM). </w:t>
      </w:r>
    </w:p>
    <w:p w14:paraId="3D30D752" w14:textId="77777777" w:rsidR="00A90109" w:rsidRPr="002C1CB9" w:rsidRDefault="00A90109" w:rsidP="00DF327E">
      <w:pPr>
        <w:ind w:left="284" w:hanging="284"/>
        <w:rPr>
          <w:rFonts w:cs="Arial"/>
        </w:rPr>
      </w:pPr>
    </w:p>
    <w:p w14:paraId="15C12CA6" w14:textId="2574D287" w:rsidR="00A90109" w:rsidRPr="002C1CB9" w:rsidRDefault="00910F76" w:rsidP="00FE670A">
      <w:pPr>
        <w:pStyle w:val="ListParagraph"/>
        <w:numPr>
          <w:ilvl w:val="0"/>
          <w:numId w:val="20"/>
        </w:numPr>
        <w:ind w:left="709" w:hanging="284"/>
        <w:rPr>
          <w:rFonts w:cs="Arial"/>
        </w:rPr>
      </w:pPr>
      <w:r w:rsidRPr="002C1CB9">
        <w:rPr>
          <w:rFonts w:cs="Arial"/>
        </w:rPr>
        <w:t>Consequently</w:t>
      </w:r>
      <w:r w:rsidR="00D96DE7" w:rsidRPr="002C1CB9">
        <w:rPr>
          <w:rFonts w:cs="Arial"/>
        </w:rPr>
        <w:t>,</w:t>
      </w:r>
      <w:r w:rsidRPr="002C1CB9">
        <w:rPr>
          <w:rFonts w:cs="Arial"/>
        </w:rPr>
        <w:t xml:space="preserve"> ORR only has a limited enforcement role at nuclear licensed sites in relation to the operation of a railway.</w:t>
      </w:r>
    </w:p>
    <w:p w14:paraId="2EDA9733" w14:textId="77777777" w:rsidR="00A90109" w:rsidRPr="002C1CB9" w:rsidRDefault="00A90109" w:rsidP="00DF327E">
      <w:pPr>
        <w:pStyle w:val="ListParagraph"/>
        <w:ind w:left="284" w:hanging="284"/>
        <w:rPr>
          <w:rFonts w:cs="Arial"/>
        </w:rPr>
      </w:pPr>
    </w:p>
    <w:p w14:paraId="12E75087" w14:textId="46936DC6" w:rsidR="00BA0784" w:rsidRPr="002C1CB9" w:rsidRDefault="00910F76" w:rsidP="00FE670A">
      <w:pPr>
        <w:pStyle w:val="ListParagraph"/>
        <w:numPr>
          <w:ilvl w:val="0"/>
          <w:numId w:val="20"/>
        </w:numPr>
        <w:ind w:left="709" w:hanging="284"/>
        <w:rPr>
          <w:rFonts w:cs="Arial"/>
        </w:rPr>
      </w:pPr>
      <w:r w:rsidRPr="002C1CB9">
        <w:rPr>
          <w:rFonts w:cs="Arial"/>
        </w:rPr>
        <w:t>In parallel, the Energy Act 2013 and amendments to the Health and Safety</w:t>
      </w:r>
      <w:r w:rsidR="00A90109" w:rsidRPr="002C1CB9">
        <w:rPr>
          <w:rFonts w:cs="Arial"/>
        </w:rPr>
        <w:t xml:space="preserve"> </w:t>
      </w:r>
      <w:r w:rsidRPr="002C1CB9">
        <w:rPr>
          <w:rFonts w:cs="Arial"/>
        </w:rPr>
        <w:t>(Enforcing Authority) Regulations 1998, makes ONR the EA for nuclear safety,</w:t>
      </w:r>
      <w:r w:rsidR="00A90109" w:rsidRPr="002C1CB9">
        <w:rPr>
          <w:rFonts w:cs="Arial"/>
        </w:rPr>
        <w:t xml:space="preserve"> </w:t>
      </w:r>
      <w:r w:rsidRPr="002C1CB9">
        <w:rPr>
          <w:rFonts w:cs="Arial"/>
        </w:rPr>
        <w:t>nuclear security, transport of radioactive materials and nuclear safeguards, as well as</w:t>
      </w:r>
      <w:r w:rsidR="00A90109" w:rsidRPr="002C1CB9">
        <w:rPr>
          <w:rFonts w:cs="Arial"/>
        </w:rPr>
        <w:t xml:space="preserve"> </w:t>
      </w:r>
      <w:r w:rsidRPr="002C1CB9">
        <w:rPr>
          <w:rFonts w:cs="Arial"/>
        </w:rPr>
        <w:t xml:space="preserve">health and safety on all nuclear licensed sites. </w:t>
      </w:r>
    </w:p>
    <w:p w14:paraId="4F090C15" w14:textId="77777777" w:rsidR="00BA0784" w:rsidRPr="002C1CB9" w:rsidRDefault="00BA0784" w:rsidP="00D55FE6">
      <w:pPr>
        <w:pStyle w:val="ListParagraph"/>
        <w:ind w:left="284" w:hanging="284"/>
        <w:rPr>
          <w:rFonts w:cs="Arial"/>
        </w:rPr>
      </w:pPr>
    </w:p>
    <w:p w14:paraId="29214E95" w14:textId="165CD726" w:rsidR="00BA0784" w:rsidRPr="002C1CB9" w:rsidRDefault="00910F76" w:rsidP="00FE670A">
      <w:pPr>
        <w:pStyle w:val="ListParagraph"/>
        <w:numPr>
          <w:ilvl w:val="0"/>
          <w:numId w:val="20"/>
        </w:numPr>
        <w:ind w:left="709" w:hanging="284"/>
        <w:rPr>
          <w:rFonts w:cs="Arial"/>
        </w:rPr>
      </w:pPr>
      <w:r w:rsidRPr="002C1CB9">
        <w:rPr>
          <w:rFonts w:cs="Arial"/>
        </w:rPr>
        <w:t>In addition, ONR has responsibility for</w:t>
      </w:r>
      <w:r w:rsidR="00A90109" w:rsidRPr="002C1CB9">
        <w:rPr>
          <w:rFonts w:cs="Arial"/>
        </w:rPr>
        <w:t xml:space="preserve"> </w:t>
      </w:r>
      <w:r w:rsidRPr="002C1CB9">
        <w:rPr>
          <w:rFonts w:cs="Arial"/>
        </w:rPr>
        <w:t>health and safety on all defence authorised sites</w:t>
      </w:r>
      <w:r w:rsidR="00F55338" w:rsidRPr="002C1CB9">
        <w:rPr>
          <w:rFonts w:cs="Arial"/>
        </w:rPr>
        <w:t xml:space="preserve"> </w:t>
      </w:r>
      <w:r w:rsidRPr="002C1CB9">
        <w:rPr>
          <w:rFonts w:cs="Arial"/>
        </w:rPr>
        <w:t>and enforcing the Ionising Radiations</w:t>
      </w:r>
      <w:r w:rsidR="00A90109" w:rsidRPr="002C1CB9">
        <w:rPr>
          <w:rFonts w:cs="Arial"/>
        </w:rPr>
        <w:t xml:space="preserve"> </w:t>
      </w:r>
      <w:r w:rsidRPr="002C1CB9">
        <w:rPr>
          <w:rFonts w:cs="Arial"/>
        </w:rPr>
        <w:t>Regulations 1999 (IRRs) and Radiation (Emergency Preparedness and Public</w:t>
      </w:r>
      <w:r w:rsidR="00A90109" w:rsidRPr="002C1CB9">
        <w:rPr>
          <w:rFonts w:cs="Arial"/>
        </w:rPr>
        <w:t xml:space="preserve"> </w:t>
      </w:r>
      <w:r w:rsidRPr="002C1CB9">
        <w:rPr>
          <w:rFonts w:cs="Arial"/>
        </w:rPr>
        <w:t>Information) Regulations 2001 (REPPIR) in respect of nuclear warship docking</w:t>
      </w:r>
      <w:r w:rsidR="00A90109" w:rsidRPr="002C1CB9">
        <w:rPr>
          <w:rFonts w:cs="Arial"/>
        </w:rPr>
        <w:t xml:space="preserve"> </w:t>
      </w:r>
      <w:r w:rsidRPr="002C1CB9">
        <w:rPr>
          <w:rFonts w:cs="Arial"/>
        </w:rPr>
        <w:t xml:space="preserve">arrangements. </w:t>
      </w:r>
    </w:p>
    <w:p w14:paraId="7DD07282" w14:textId="77777777" w:rsidR="00BA0784" w:rsidRPr="002C1CB9" w:rsidRDefault="00BA0784" w:rsidP="00D55FE6">
      <w:pPr>
        <w:pStyle w:val="ListParagraph"/>
        <w:ind w:left="284" w:hanging="284"/>
        <w:rPr>
          <w:rFonts w:cs="Arial"/>
        </w:rPr>
      </w:pPr>
    </w:p>
    <w:p w14:paraId="40C5D0E6" w14:textId="77777777" w:rsidR="00BA0784" w:rsidRPr="002C1CB9" w:rsidRDefault="00910F76" w:rsidP="00A72FD4">
      <w:pPr>
        <w:pStyle w:val="ListParagraph"/>
        <w:numPr>
          <w:ilvl w:val="0"/>
          <w:numId w:val="20"/>
        </w:numPr>
        <w:ind w:left="284" w:hanging="284"/>
        <w:rPr>
          <w:rFonts w:cs="Arial"/>
        </w:rPr>
      </w:pPr>
      <w:r w:rsidRPr="002C1CB9">
        <w:rPr>
          <w:rFonts w:cs="Arial"/>
        </w:rPr>
        <w:lastRenderedPageBreak/>
        <w:t>ONR is also currently the only EA in Great Britain with a remit to enforce</w:t>
      </w:r>
      <w:r w:rsidR="00A90109" w:rsidRPr="002C1CB9">
        <w:rPr>
          <w:rFonts w:cs="Arial"/>
        </w:rPr>
        <w:t xml:space="preserve"> </w:t>
      </w:r>
      <w:r w:rsidRPr="002C1CB9">
        <w:rPr>
          <w:rFonts w:cs="Arial"/>
        </w:rPr>
        <w:t>carriage of class 7 (radioactive goods) by road, railway and inland waterway.</w:t>
      </w:r>
    </w:p>
    <w:p w14:paraId="42F78D23" w14:textId="3E0D6879" w:rsidR="00DD3A6B" w:rsidRPr="002C1CB9" w:rsidRDefault="00DD3A6B" w:rsidP="00A72FD4">
      <w:pPr>
        <w:pStyle w:val="ListParagraph"/>
        <w:ind w:left="284" w:hanging="284"/>
        <w:rPr>
          <w:rFonts w:cs="Arial"/>
        </w:rPr>
      </w:pPr>
    </w:p>
    <w:p w14:paraId="37BF3F1B" w14:textId="33997754" w:rsidR="00DD3A6B" w:rsidRPr="002C1CB9" w:rsidRDefault="00DD3A6B" w:rsidP="00A72FD4">
      <w:pPr>
        <w:pStyle w:val="ListParagraph"/>
        <w:numPr>
          <w:ilvl w:val="0"/>
          <w:numId w:val="20"/>
        </w:numPr>
        <w:ind w:left="284" w:hanging="284"/>
        <w:rPr>
          <w:rFonts w:cs="Arial"/>
        </w:rPr>
      </w:pPr>
      <w:r w:rsidRPr="1145526E">
        <w:rPr>
          <w:rFonts w:cs="Arial"/>
        </w:rPr>
        <w:t>There are</w:t>
      </w:r>
      <w:r w:rsidR="45EFDFE8" w:rsidRPr="1145526E">
        <w:rPr>
          <w:rFonts w:cs="Arial"/>
        </w:rPr>
        <w:t xml:space="preserve"> currently two</w:t>
      </w:r>
      <w:r w:rsidR="00596C38">
        <w:rPr>
          <w:rFonts w:cs="Arial"/>
        </w:rPr>
        <w:t xml:space="preserve"> </w:t>
      </w:r>
      <w:r w:rsidRPr="1145526E">
        <w:rPr>
          <w:rFonts w:cs="Arial"/>
        </w:rPr>
        <w:t xml:space="preserve">sites with specific </w:t>
      </w:r>
      <w:r w:rsidR="000E375D" w:rsidRPr="1145526E">
        <w:rPr>
          <w:rFonts w:cs="Arial"/>
        </w:rPr>
        <w:t xml:space="preserve">characteristics and arrangements to note, </w:t>
      </w:r>
      <w:r w:rsidR="00DC3EA7">
        <w:rPr>
          <w:rFonts w:cs="Arial"/>
        </w:rPr>
        <w:t>Sellafield and Devonport Royal Dockyard, which are</w:t>
      </w:r>
      <w:r w:rsidR="000E375D" w:rsidRPr="1145526E">
        <w:rPr>
          <w:rFonts w:cs="Arial"/>
        </w:rPr>
        <w:t xml:space="preserve"> set out in the table </w:t>
      </w:r>
      <w:r w:rsidR="00DC3EA7">
        <w:rPr>
          <w:rFonts w:cs="Arial"/>
        </w:rPr>
        <w:t xml:space="preserve">at </w:t>
      </w:r>
      <w:r w:rsidR="000E375D" w:rsidRPr="1145526E">
        <w:rPr>
          <w:rFonts w:cs="Arial"/>
        </w:rPr>
        <w:t>below.</w:t>
      </w:r>
    </w:p>
    <w:p w14:paraId="22318E54" w14:textId="77777777" w:rsidR="00B96402" w:rsidRDefault="00B96402" w:rsidP="00B96402">
      <w:pPr>
        <w:rPr>
          <w:rFonts w:cs="Arial"/>
        </w:rPr>
      </w:pPr>
    </w:p>
    <w:tbl>
      <w:tblPr>
        <w:tblStyle w:val="TableGrid"/>
        <w:tblW w:w="0" w:type="auto"/>
        <w:tblLook w:val="04A0" w:firstRow="1" w:lastRow="0" w:firstColumn="1" w:lastColumn="0" w:noHBand="0" w:noVBand="1"/>
      </w:tblPr>
      <w:tblGrid>
        <w:gridCol w:w="2263"/>
        <w:gridCol w:w="6033"/>
      </w:tblGrid>
      <w:tr w:rsidR="00B96402" w:rsidRPr="002C1CB9" w14:paraId="3D52BCE2" w14:textId="77777777" w:rsidTr="00B96402">
        <w:tc>
          <w:tcPr>
            <w:tcW w:w="2263" w:type="dxa"/>
            <w:shd w:val="clear" w:color="auto" w:fill="BFBFBF" w:themeFill="background1" w:themeFillShade="BF"/>
          </w:tcPr>
          <w:p w14:paraId="774611D7" w14:textId="77777777" w:rsidR="00B96402" w:rsidRPr="00B96402" w:rsidRDefault="00B96402" w:rsidP="00FE670A">
            <w:pPr>
              <w:rPr>
                <w:rFonts w:ascii="Arial" w:hAnsi="Arial" w:cs="Arial"/>
                <w:b/>
                <w:bCs/>
              </w:rPr>
            </w:pPr>
            <w:r w:rsidRPr="00B96402">
              <w:rPr>
                <w:rFonts w:ascii="Arial" w:hAnsi="Arial" w:cs="Arial"/>
                <w:b/>
                <w:bCs/>
              </w:rPr>
              <w:t>Site</w:t>
            </w:r>
          </w:p>
        </w:tc>
        <w:tc>
          <w:tcPr>
            <w:tcW w:w="6033" w:type="dxa"/>
            <w:shd w:val="clear" w:color="auto" w:fill="BFBFBF" w:themeFill="background1" w:themeFillShade="BF"/>
          </w:tcPr>
          <w:p w14:paraId="562750C7" w14:textId="77777777" w:rsidR="00B96402" w:rsidRPr="00B96402" w:rsidRDefault="00B96402" w:rsidP="00FE670A">
            <w:pPr>
              <w:tabs>
                <w:tab w:val="left" w:pos="470"/>
              </w:tabs>
              <w:rPr>
                <w:rFonts w:ascii="Arial" w:hAnsi="Arial" w:cs="Arial"/>
                <w:b/>
                <w:bCs/>
              </w:rPr>
            </w:pPr>
            <w:r w:rsidRPr="00B96402">
              <w:rPr>
                <w:rFonts w:ascii="Arial" w:hAnsi="Arial" w:cs="Arial"/>
                <w:b/>
                <w:bCs/>
              </w:rPr>
              <w:t>Description</w:t>
            </w:r>
          </w:p>
        </w:tc>
      </w:tr>
      <w:tr w:rsidR="00B96402" w:rsidRPr="002C1CB9" w14:paraId="5B604FD4" w14:textId="77777777" w:rsidTr="00B17EA8">
        <w:tc>
          <w:tcPr>
            <w:tcW w:w="2263" w:type="dxa"/>
          </w:tcPr>
          <w:p w14:paraId="2A24F4BB" w14:textId="3FC3212C" w:rsidR="00B96402" w:rsidRPr="00B96402" w:rsidRDefault="00B96402" w:rsidP="00FE670A">
            <w:pPr>
              <w:rPr>
                <w:rFonts w:ascii="Arial" w:hAnsi="Arial" w:cs="Arial"/>
                <w:b/>
                <w:bCs/>
              </w:rPr>
            </w:pPr>
            <w:r w:rsidRPr="00B96402">
              <w:rPr>
                <w:rFonts w:ascii="Arial" w:hAnsi="Arial" w:cs="Arial"/>
                <w:b/>
                <w:bCs/>
              </w:rPr>
              <w:t>Sellafield</w:t>
            </w:r>
          </w:p>
          <w:p w14:paraId="66CD8079" w14:textId="77777777" w:rsidR="00B96402" w:rsidRPr="002C1CB9" w:rsidRDefault="00B96402" w:rsidP="00FE670A">
            <w:pPr>
              <w:rPr>
                <w:rFonts w:cs="Arial"/>
              </w:rPr>
            </w:pPr>
          </w:p>
        </w:tc>
        <w:tc>
          <w:tcPr>
            <w:tcW w:w="6033" w:type="dxa"/>
          </w:tcPr>
          <w:p w14:paraId="74C69A4A" w14:textId="22319727" w:rsidR="00B96402" w:rsidRDefault="00B96402" w:rsidP="00B17EA8">
            <w:pPr>
              <w:pStyle w:val="ListParagraph"/>
              <w:numPr>
                <w:ilvl w:val="0"/>
                <w:numId w:val="20"/>
              </w:numPr>
              <w:tabs>
                <w:tab w:val="left" w:pos="470"/>
              </w:tabs>
              <w:ind w:left="455" w:hanging="425"/>
              <w:rPr>
                <w:rFonts w:cs="Arial"/>
              </w:rPr>
            </w:pPr>
            <w:r w:rsidRPr="002C1CB9">
              <w:rPr>
                <w:rFonts w:cs="Arial"/>
              </w:rPr>
              <w:t xml:space="preserve">Sellafield Nuclear licenced site is a </w:t>
            </w:r>
            <w:r>
              <w:rPr>
                <w:rFonts w:cs="Arial"/>
              </w:rPr>
              <w:t xml:space="preserve">unique and complex site. </w:t>
            </w:r>
            <w:r w:rsidRPr="002C1CB9">
              <w:rPr>
                <w:rFonts w:cs="Arial"/>
              </w:rPr>
              <w:t>Currently, Direct Rail Services (DRS) is a supplier of transport services for the nuclear industry; it is also an ECM with a facility based on the Sellafield site.</w:t>
            </w:r>
          </w:p>
          <w:p w14:paraId="00E28CB0" w14:textId="77777777" w:rsidR="00B96402" w:rsidRPr="002C1CB9" w:rsidRDefault="00B96402" w:rsidP="00B96402">
            <w:pPr>
              <w:pStyle w:val="ListParagraph"/>
              <w:tabs>
                <w:tab w:val="left" w:pos="470"/>
              </w:tabs>
              <w:ind w:left="455"/>
              <w:rPr>
                <w:rFonts w:cs="Arial"/>
              </w:rPr>
            </w:pPr>
          </w:p>
          <w:p w14:paraId="0219FE26" w14:textId="77777777" w:rsidR="00B96402" w:rsidRPr="002C1CB9" w:rsidRDefault="00B96402" w:rsidP="00FE670A">
            <w:pPr>
              <w:pStyle w:val="ListParagraph"/>
              <w:numPr>
                <w:ilvl w:val="0"/>
                <w:numId w:val="20"/>
              </w:numPr>
              <w:tabs>
                <w:tab w:val="left" w:pos="470"/>
              </w:tabs>
              <w:ind w:left="455" w:hanging="425"/>
              <w:rPr>
                <w:rFonts w:cs="Arial"/>
              </w:rPr>
            </w:pPr>
            <w:r w:rsidRPr="002C1CB9">
              <w:rPr>
                <w:rFonts w:cs="Arial"/>
              </w:rPr>
              <w:t>ORR is the enforcing authority for DRS or similar transport service providers for the nuclear industry with respect to its activities:</w:t>
            </w:r>
          </w:p>
          <w:p w14:paraId="3A37B59F" w14:textId="77777777" w:rsidR="00B96402" w:rsidRPr="002C1CB9" w:rsidRDefault="00B96402" w:rsidP="00B17EA8">
            <w:pPr>
              <w:pStyle w:val="ListParagraph"/>
              <w:tabs>
                <w:tab w:val="left" w:pos="470"/>
              </w:tabs>
              <w:ind w:left="881"/>
              <w:rPr>
                <w:rFonts w:cs="Arial"/>
              </w:rPr>
            </w:pPr>
          </w:p>
          <w:p w14:paraId="063F68FD" w14:textId="77777777" w:rsidR="00B96402" w:rsidRPr="002C1CB9" w:rsidRDefault="00B96402" w:rsidP="00FE670A">
            <w:pPr>
              <w:pStyle w:val="ListParagraph"/>
              <w:numPr>
                <w:ilvl w:val="1"/>
                <w:numId w:val="20"/>
              </w:numPr>
              <w:tabs>
                <w:tab w:val="left" w:pos="470"/>
              </w:tabs>
              <w:ind w:left="881"/>
              <w:rPr>
                <w:rFonts w:cs="Arial"/>
              </w:rPr>
            </w:pPr>
            <w:r w:rsidRPr="002C1CB9">
              <w:rPr>
                <w:rFonts w:cs="Arial"/>
              </w:rPr>
              <w:t>off the licenced site; and</w:t>
            </w:r>
          </w:p>
          <w:p w14:paraId="49AB5C52" w14:textId="77777777" w:rsidR="00B96402" w:rsidRPr="002C1CB9" w:rsidRDefault="00B96402" w:rsidP="00FE670A">
            <w:pPr>
              <w:pStyle w:val="ListParagraph"/>
              <w:numPr>
                <w:ilvl w:val="1"/>
                <w:numId w:val="20"/>
              </w:numPr>
              <w:tabs>
                <w:tab w:val="left" w:pos="470"/>
              </w:tabs>
              <w:ind w:left="881"/>
              <w:rPr>
                <w:rFonts w:cs="Arial"/>
              </w:rPr>
            </w:pPr>
            <w:r w:rsidRPr="002C1CB9">
              <w:rPr>
                <w:rFonts w:cs="Arial"/>
              </w:rPr>
              <w:t>as an ECM on the licenced site.</w:t>
            </w:r>
          </w:p>
          <w:p w14:paraId="4E018849" w14:textId="77777777" w:rsidR="00B96402" w:rsidRPr="002C1CB9" w:rsidRDefault="00B96402" w:rsidP="00B17EA8">
            <w:pPr>
              <w:pStyle w:val="ListParagraph"/>
              <w:tabs>
                <w:tab w:val="left" w:pos="470"/>
              </w:tabs>
              <w:ind w:left="881"/>
              <w:rPr>
                <w:rFonts w:cs="Arial"/>
              </w:rPr>
            </w:pPr>
          </w:p>
          <w:p w14:paraId="2BD631D6" w14:textId="77777777" w:rsidR="00B96402" w:rsidRPr="002C1CB9" w:rsidRDefault="00B96402" w:rsidP="00FE670A">
            <w:pPr>
              <w:pStyle w:val="ListParagraph"/>
              <w:numPr>
                <w:ilvl w:val="0"/>
                <w:numId w:val="20"/>
              </w:numPr>
              <w:tabs>
                <w:tab w:val="left" w:pos="470"/>
              </w:tabs>
              <w:ind w:left="455" w:hanging="425"/>
              <w:rPr>
                <w:rFonts w:cs="Arial"/>
              </w:rPr>
            </w:pPr>
            <w:r w:rsidRPr="002C1CB9">
              <w:rPr>
                <w:rFonts w:cs="Arial"/>
              </w:rPr>
              <w:t>ONR is the enforcing authority for DRS or similar transport service providers for the nuclear industry with respect to its activities:</w:t>
            </w:r>
          </w:p>
          <w:p w14:paraId="5342A600" w14:textId="77777777" w:rsidR="00B96402" w:rsidRPr="002C1CB9" w:rsidRDefault="00B96402" w:rsidP="00FE670A">
            <w:pPr>
              <w:pStyle w:val="ListParagraph"/>
              <w:tabs>
                <w:tab w:val="left" w:pos="470"/>
              </w:tabs>
              <w:ind w:left="881"/>
              <w:rPr>
                <w:rFonts w:cs="Arial"/>
              </w:rPr>
            </w:pPr>
          </w:p>
          <w:p w14:paraId="3EE71DE0" w14:textId="77777777" w:rsidR="00B96402" w:rsidRPr="002C1CB9" w:rsidRDefault="00B96402" w:rsidP="00FE670A">
            <w:pPr>
              <w:pStyle w:val="ListParagraph"/>
              <w:numPr>
                <w:ilvl w:val="1"/>
                <w:numId w:val="20"/>
              </w:numPr>
              <w:tabs>
                <w:tab w:val="left" w:pos="470"/>
              </w:tabs>
              <w:ind w:left="881"/>
              <w:rPr>
                <w:rFonts w:cs="Arial"/>
              </w:rPr>
            </w:pPr>
            <w:r>
              <w:rPr>
                <w:rFonts w:cs="Arial"/>
              </w:rPr>
              <w:t>t</w:t>
            </w:r>
            <w:r w:rsidRPr="002C1CB9">
              <w:rPr>
                <w:rFonts w:cs="Arial"/>
              </w:rPr>
              <w:t>hat relate to the provision of internal rail operations on the licenced site; and</w:t>
            </w:r>
          </w:p>
          <w:p w14:paraId="4371E5FA" w14:textId="77777777" w:rsidR="00B96402" w:rsidRPr="002C1CB9" w:rsidRDefault="00B96402" w:rsidP="00FE670A">
            <w:pPr>
              <w:pStyle w:val="ListParagraph"/>
              <w:numPr>
                <w:ilvl w:val="1"/>
                <w:numId w:val="20"/>
              </w:numPr>
              <w:tabs>
                <w:tab w:val="left" w:pos="470"/>
              </w:tabs>
              <w:ind w:left="881"/>
              <w:rPr>
                <w:rFonts w:cs="Arial"/>
              </w:rPr>
            </w:pPr>
            <w:r>
              <w:rPr>
                <w:rFonts w:cs="Arial"/>
              </w:rPr>
              <w:t>a</w:t>
            </w:r>
            <w:r w:rsidRPr="002C1CB9">
              <w:rPr>
                <w:rFonts w:cs="Arial"/>
              </w:rPr>
              <w:t>s a carrier of Class</w:t>
            </w:r>
            <w:r>
              <w:rPr>
                <w:rFonts w:cs="Arial"/>
              </w:rPr>
              <w:t xml:space="preserve"> </w:t>
            </w:r>
            <w:r w:rsidRPr="002C1CB9">
              <w:rPr>
                <w:rFonts w:cs="Arial"/>
              </w:rPr>
              <w:t>7 dangerous goods off the licenced site, including locations where it interfaces with road transport.</w:t>
            </w:r>
          </w:p>
          <w:p w14:paraId="03908C3A" w14:textId="77777777" w:rsidR="00B96402" w:rsidRPr="002C1CB9" w:rsidRDefault="00B96402" w:rsidP="00FE670A">
            <w:pPr>
              <w:tabs>
                <w:tab w:val="left" w:pos="470"/>
              </w:tabs>
              <w:rPr>
                <w:rFonts w:cs="Arial"/>
              </w:rPr>
            </w:pPr>
          </w:p>
        </w:tc>
      </w:tr>
      <w:tr w:rsidR="00B96402" w:rsidRPr="005721F0" w14:paraId="586D9583" w14:textId="77777777" w:rsidTr="00B17EA8">
        <w:tc>
          <w:tcPr>
            <w:tcW w:w="2263" w:type="dxa"/>
          </w:tcPr>
          <w:p w14:paraId="18E37227" w14:textId="77777777" w:rsidR="00B96402" w:rsidRPr="00B96402" w:rsidRDefault="00B96402" w:rsidP="00B17EA8">
            <w:pPr>
              <w:rPr>
                <w:rFonts w:ascii="Arial" w:hAnsi="Arial" w:cs="Arial"/>
                <w:b/>
                <w:bCs/>
              </w:rPr>
            </w:pPr>
            <w:r w:rsidRPr="00B96402">
              <w:rPr>
                <w:rFonts w:ascii="Arial" w:hAnsi="Arial" w:cs="Arial"/>
                <w:b/>
                <w:bCs/>
              </w:rPr>
              <w:t>Devonport Royal Dockyard</w:t>
            </w:r>
          </w:p>
          <w:p w14:paraId="689EF87D" w14:textId="77777777" w:rsidR="00B96402" w:rsidRPr="002C1CB9" w:rsidRDefault="00B96402" w:rsidP="00FE670A">
            <w:pPr>
              <w:rPr>
                <w:rFonts w:cs="Arial"/>
              </w:rPr>
            </w:pPr>
          </w:p>
        </w:tc>
        <w:tc>
          <w:tcPr>
            <w:tcW w:w="6033" w:type="dxa"/>
          </w:tcPr>
          <w:p w14:paraId="35AFC7B3" w14:textId="77777777" w:rsidR="00B96402" w:rsidRPr="002C1CB9" w:rsidRDefault="00B96402" w:rsidP="00FE670A">
            <w:pPr>
              <w:pStyle w:val="ListParagraph"/>
              <w:numPr>
                <w:ilvl w:val="0"/>
                <w:numId w:val="20"/>
              </w:numPr>
              <w:tabs>
                <w:tab w:val="left" w:pos="470"/>
              </w:tabs>
              <w:ind w:left="455" w:hanging="425"/>
              <w:rPr>
                <w:rFonts w:cs="Arial"/>
              </w:rPr>
            </w:pPr>
            <w:r w:rsidRPr="002C1CB9">
              <w:rPr>
                <w:rFonts w:cs="Arial"/>
              </w:rPr>
              <w:t xml:space="preserve">Devonport Royal Dockyard is a unique and complex establishment. The naval base dockyard is a nest of separate sites each of which has to be considered individually in terms of their allocated EA. At its core, it is a dockyard currently owned by Babcock Marine (Devonport) Ltd. The dockyard is </w:t>
            </w:r>
            <w:r>
              <w:rPr>
                <w:rFonts w:cs="Arial"/>
              </w:rPr>
              <w:t xml:space="preserve">currently </w:t>
            </w:r>
            <w:r w:rsidRPr="002C1CB9">
              <w:rPr>
                <w:rFonts w:cs="Arial"/>
              </w:rPr>
              <w:t>operated by Devonport Royal Dockyard Limited (DRDL) a wholly-owned subsidiary of Babcock Marine (Devon port) Limited. Part of the dockyard is a nuclear licensed site and the surrounding area is the larger naval dockyard owned by MOD, but contains facilities run on their behalf by DRDL. A railway connected to the national infrastructure runs across the whole site.</w:t>
            </w:r>
          </w:p>
          <w:p w14:paraId="338CF445" w14:textId="77777777" w:rsidR="00B96402" w:rsidRPr="002C1CB9" w:rsidRDefault="00B96402" w:rsidP="00FE670A">
            <w:pPr>
              <w:pStyle w:val="ListParagraph"/>
              <w:tabs>
                <w:tab w:val="left" w:pos="470"/>
              </w:tabs>
              <w:ind w:left="455" w:hanging="425"/>
              <w:rPr>
                <w:rFonts w:cs="Arial"/>
              </w:rPr>
            </w:pPr>
          </w:p>
          <w:p w14:paraId="4183D787" w14:textId="77777777" w:rsidR="00B96402" w:rsidRPr="002C1CB9" w:rsidRDefault="00B96402" w:rsidP="00FE670A">
            <w:pPr>
              <w:pStyle w:val="ListParagraph"/>
              <w:numPr>
                <w:ilvl w:val="1"/>
                <w:numId w:val="20"/>
              </w:numPr>
              <w:tabs>
                <w:tab w:val="left" w:pos="470"/>
              </w:tabs>
              <w:ind w:left="881"/>
              <w:rPr>
                <w:rFonts w:cs="Arial"/>
              </w:rPr>
            </w:pPr>
            <w:r w:rsidRPr="002C1CB9">
              <w:rPr>
                <w:rFonts w:cs="Arial"/>
              </w:rPr>
              <w:t>ONR is the EA within the nuclear licensed site, including in respect of the operation of the railway;</w:t>
            </w:r>
          </w:p>
          <w:p w14:paraId="79F0356C" w14:textId="77777777" w:rsidR="00B96402" w:rsidRPr="002C1CB9" w:rsidRDefault="00B96402" w:rsidP="00FE670A">
            <w:pPr>
              <w:pStyle w:val="ListParagraph"/>
              <w:numPr>
                <w:ilvl w:val="1"/>
                <w:numId w:val="20"/>
              </w:numPr>
              <w:tabs>
                <w:tab w:val="left" w:pos="470"/>
              </w:tabs>
              <w:ind w:left="881"/>
              <w:rPr>
                <w:rFonts w:cs="Arial"/>
              </w:rPr>
            </w:pPr>
            <w:r w:rsidRPr="002C1CB9">
              <w:rPr>
                <w:rFonts w:cs="Arial"/>
              </w:rPr>
              <w:lastRenderedPageBreak/>
              <w:t>ORR is the EA for the operation of the railway throughout the remainder of the site owned by or operated on behalf of MOD;</w:t>
            </w:r>
          </w:p>
          <w:p w14:paraId="0F3E7935" w14:textId="77777777" w:rsidR="00B96402" w:rsidRPr="002C1CB9" w:rsidRDefault="00B96402" w:rsidP="00FE670A">
            <w:pPr>
              <w:pStyle w:val="ListParagraph"/>
              <w:numPr>
                <w:ilvl w:val="1"/>
                <w:numId w:val="20"/>
              </w:numPr>
              <w:tabs>
                <w:tab w:val="left" w:pos="470"/>
              </w:tabs>
              <w:ind w:left="881"/>
              <w:rPr>
                <w:rFonts w:cs="Arial"/>
              </w:rPr>
            </w:pPr>
            <w:r w:rsidRPr="002C1CB9">
              <w:rPr>
                <w:rFonts w:cs="Arial"/>
              </w:rPr>
              <w:t>ORR is the EA in relation to ECM activities for each of the sites; and</w:t>
            </w:r>
          </w:p>
          <w:p w14:paraId="6ABC9B3A" w14:textId="77777777" w:rsidR="00B96402" w:rsidRPr="002C1CB9" w:rsidRDefault="00B96402" w:rsidP="00FE670A">
            <w:pPr>
              <w:pStyle w:val="ListParagraph"/>
              <w:numPr>
                <w:ilvl w:val="1"/>
                <w:numId w:val="20"/>
              </w:numPr>
              <w:tabs>
                <w:tab w:val="left" w:pos="470"/>
              </w:tabs>
              <w:ind w:left="881"/>
              <w:rPr>
                <w:rFonts w:cs="Arial"/>
              </w:rPr>
            </w:pPr>
            <w:r w:rsidRPr="002C1CB9">
              <w:rPr>
                <w:rFonts w:cs="Arial"/>
              </w:rPr>
              <w:t>HSE is the EA for all other activities.</w:t>
            </w:r>
          </w:p>
          <w:p w14:paraId="609BEA04" w14:textId="77777777" w:rsidR="00B96402" w:rsidRPr="005721F0" w:rsidRDefault="00B96402" w:rsidP="00FE670A">
            <w:pPr>
              <w:tabs>
                <w:tab w:val="left" w:pos="470"/>
              </w:tabs>
              <w:rPr>
                <w:rFonts w:ascii="Arial" w:hAnsi="Arial" w:cs="Arial"/>
                <w:szCs w:val="20"/>
                <w:lang w:eastAsia="en-US"/>
              </w:rPr>
            </w:pPr>
          </w:p>
        </w:tc>
      </w:tr>
    </w:tbl>
    <w:p w14:paraId="12AAC953" w14:textId="77777777" w:rsidR="00B96402" w:rsidRPr="00B96402" w:rsidRDefault="00B96402" w:rsidP="00B96402">
      <w:pPr>
        <w:rPr>
          <w:rFonts w:cs="Arial"/>
        </w:rPr>
      </w:pPr>
    </w:p>
    <w:p w14:paraId="1DC7F554" w14:textId="77777777" w:rsidR="00DD3A6B" w:rsidRPr="002C1CB9" w:rsidRDefault="00DD3A6B" w:rsidP="00A72FD4">
      <w:pPr>
        <w:ind w:left="284" w:hanging="284"/>
        <w:rPr>
          <w:rFonts w:cs="Arial"/>
        </w:rPr>
      </w:pPr>
    </w:p>
    <w:p w14:paraId="1BF3007D" w14:textId="4D8EC741" w:rsidR="00E21458" w:rsidRPr="002C1CB9" w:rsidRDefault="00DC3EA7" w:rsidP="00A72FD4">
      <w:pPr>
        <w:rPr>
          <w:rFonts w:ascii="Arial" w:hAnsi="Arial" w:cs="Arial"/>
          <w:b/>
          <w:bCs/>
        </w:rPr>
      </w:pPr>
      <w:r>
        <w:rPr>
          <w:rFonts w:ascii="Arial" w:hAnsi="Arial" w:cs="Arial"/>
          <w:b/>
          <w:bCs/>
        </w:rPr>
        <w:t>(</w:t>
      </w:r>
      <w:r w:rsidR="00C85CA7">
        <w:rPr>
          <w:rFonts w:ascii="Arial" w:hAnsi="Arial" w:cs="Arial"/>
          <w:b/>
          <w:bCs/>
        </w:rPr>
        <w:t>b</w:t>
      </w:r>
      <w:r w:rsidR="00E21458">
        <w:rPr>
          <w:rFonts w:ascii="Arial" w:hAnsi="Arial" w:cs="Arial"/>
          <w:b/>
          <w:bCs/>
        </w:rPr>
        <w:t xml:space="preserve">) </w:t>
      </w:r>
      <w:r w:rsidR="00E21458" w:rsidRPr="002C1CB9">
        <w:rPr>
          <w:rFonts w:ascii="Arial" w:hAnsi="Arial" w:cs="Arial"/>
          <w:b/>
          <w:bCs/>
        </w:rPr>
        <w:t>How to request specialist (inspection) support</w:t>
      </w:r>
    </w:p>
    <w:p w14:paraId="54668EA8" w14:textId="77777777" w:rsidR="00E21458" w:rsidRDefault="00E21458" w:rsidP="00A72FD4">
      <w:pPr>
        <w:rPr>
          <w:rFonts w:ascii="Arial" w:hAnsi="Arial" w:cs="Arial"/>
        </w:rPr>
      </w:pPr>
    </w:p>
    <w:p w14:paraId="7D7B954D" w14:textId="1401C2B3" w:rsidR="00E21458" w:rsidRPr="002C1CB9" w:rsidRDefault="00E21458" w:rsidP="00A72FD4">
      <w:pPr>
        <w:rPr>
          <w:rFonts w:ascii="Arial" w:hAnsi="Arial" w:cs="Arial"/>
        </w:rPr>
      </w:pPr>
      <w:r w:rsidRPr="2087B75E">
        <w:rPr>
          <w:rFonts w:ascii="Arial" w:hAnsi="Arial" w:cs="Arial"/>
        </w:rPr>
        <w:t xml:space="preserve">The two Central Contact Points will each facilitate timely and early conversations about </w:t>
      </w:r>
      <w:r w:rsidR="00DC3EA7" w:rsidRPr="2087B75E">
        <w:rPr>
          <w:rFonts w:ascii="Arial" w:hAnsi="Arial" w:cs="Arial"/>
        </w:rPr>
        <w:t>any requests</w:t>
      </w:r>
      <w:r w:rsidRPr="2087B75E">
        <w:rPr>
          <w:rFonts w:ascii="Arial" w:hAnsi="Arial" w:cs="Arial"/>
        </w:rPr>
        <w:t xml:space="preserve"> for specialist support</w:t>
      </w:r>
      <w:r w:rsidR="00DC3EA7" w:rsidRPr="2087B75E">
        <w:rPr>
          <w:rFonts w:ascii="Arial" w:hAnsi="Arial" w:cs="Arial"/>
        </w:rPr>
        <w:t>, including timing and available resources</w:t>
      </w:r>
      <w:r w:rsidRPr="2087B75E">
        <w:rPr>
          <w:rFonts w:ascii="Arial" w:hAnsi="Arial" w:cs="Arial"/>
        </w:rPr>
        <w:t>.</w:t>
      </w:r>
    </w:p>
    <w:p w14:paraId="091B95C0" w14:textId="77777777" w:rsidR="00E21458" w:rsidRPr="002C1CB9" w:rsidRDefault="00E21458" w:rsidP="00A72FD4">
      <w:pPr>
        <w:rPr>
          <w:rFonts w:ascii="Arial" w:hAnsi="Arial" w:cs="Arial"/>
        </w:rPr>
      </w:pPr>
    </w:p>
    <w:p w14:paraId="33FE6C86" w14:textId="05D8C966" w:rsidR="00DC3EA7" w:rsidRDefault="00E21458" w:rsidP="00D55FE6">
      <w:pPr>
        <w:rPr>
          <w:rFonts w:ascii="Arial" w:hAnsi="Arial" w:cs="Arial"/>
        </w:rPr>
      </w:pPr>
      <w:r w:rsidRPr="1145526E">
        <w:rPr>
          <w:rFonts w:ascii="Arial" w:hAnsi="Arial" w:cs="Arial"/>
        </w:rPr>
        <w:t xml:space="preserve">The provision of specialist advice, support and opinion in the event of a major incident, inspection or enforcement activity will be subject to a joint discussion </w:t>
      </w:r>
      <w:r>
        <w:rPr>
          <w:rFonts w:ascii="Arial" w:hAnsi="Arial" w:cs="Arial"/>
        </w:rPr>
        <w:t>includ</w:t>
      </w:r>
      <w:r w:rsidR="00DC3EA7">
        <w:rPr>
          <w:rFonts w:ascii="Arial" w:hAnsi="Arial" w:cs="Arial"/>
        </w:rPr>
        <w:t>ing the</w:t>
      </w:r>
      <w:r>
        <w:rPr>
          <w:rFonts w:ascii="Arial" w:hAnsi="Arial" w:cs="Arial"/>
        </w:rPr>
        <w:t xml:space="preserve"> relevant inspectors </w:t>
      </w:r>
      <w:r w:rsidRPr="1145526E">
        <w:rPr>
          <w:rFonts w:ascii="Arial" w:hAnsi="Arial" w:cs="Arial"/>
        </w:rPr>
        <w:t>about the nature of the support required and the specialist resources necessary.</w:t>
      </w:r>
    </w:p>
    <w:p w14:paraId="29DB1199" w14:textId="77777777" w:rsidR="00DC3EA7" w:rsidRDefault="00DC3EA7" w:rsidP="00DC3EA7">
      <w:pPr>
        <w:rPr>
          <w:rFonts w:ascii="Arial" w:hAnsi="Arial" w:cs="Arial"/>
        </w:rPr>
      </w:pPr>
    </w:p>
    <w:p w14:paraId="024C9416" w14:textId="0C9B2846" w:rsidR="00E21458" w:rsidRPr="002C1CB9" w:rsidRDefault="00E21458" w:rsidP="00A72FD4">
      <w:pPr>
        <w:rPr>
          <w:rFonts w:ascii="Arial" w:hAnsi="Arial" w:cs="Arial"/>
        </w:rPr>
      </w:pPr>
      <w:r w:rsidRPr="1145526E">
        <w:rPr>
          <w:rFonts w:ascii="Arial" w:hAnsi="Arial" w:cs="Arial"/>
        </w:rPr>
        <w:t xml:space="preserve">Agreement to provide specialist support, especially for complex or ongoing activities, may be subject to a separate agreement on reimbursement. </w:t>
      </w:r>
      <w:r w:rsidR="00DC3EA7">
        <w:rPr>
          <w:rFonts w:ascii="Arial" w:hAnsi="Arial" w:cs="Arial"/>
        </w:rPr>
        <w:t>Where</w:t>
      </w:r>
      <w:r w:rsidRPr="1145526E">
        <w:rPr>
          <w:rFonts w:ascii="Arial" w:hAnsi="Arial" w:cs="Arial"/>
        </w:rPr>
        <w:t xml:space="preserve"> necessary, the supplying organisation may recover the full costs (including overheads) of reciprocal services in accordance with HM Treasury guidelines  </w:t>
      </w:r>
      <w:r>
        <w:rPr>
          <w:rFonts w:ascii="Arial" w:hAnsi="Arial" w:cs="Arial"/>
        </w:rPr>
        <w:t>“</w:t>
      </w:r>
      <w:r w:rsidRPr="1145526E">
        <w:rPr>
          <w:rFonts w:ascii="Arial" w:hAnsi="Arial" w:cs="Arial"/>
        </w:rPr>
        <w:t>Managing Public Money</w:t>
      </w:r>
      <w:r>
        <w:rPr>
          <w:rFonts w:ascii="Arial" w:hAnsi="Arial" w:cs="Arial"/>
        </w:rPr>
        <w:t>”</w:t>
      </w:r>
      <w:r w:rsidRPr="1145526E">
        <w:rPr>
          <w:rFonts w:ascii="Arial" w:hAnsi="Arial" w:cs="Arial"/>
        </w:rPr>
        <w:t>.</w:t>
      </w:r>
      <w:r>
        <w:t xml:space="preserve"> </w:t>
      </w:r>
      <w:r w:rsidRPr="1145526E">
        <w:rPr>
          <w:rFonts w:ascii="Arial" w:hAnsi="Arial" w:cs="Arial"/>
        </w:rPr>
        <w:t>Advice or support which is likely to require significant resources will always be discussed and agreed in writing first, via the Central Contact Points.</w:t>
      </w:r>
    </w:p>
    <w:p w14:paraId="366C8DFD" w14:textId="77777777" w:rsidR="00DC3EA7" w:rsidRPr="002C1CB9" w:rsidRDefault="00DC3EA7" w:rsidP="00DC3EA7">
      <w:pPr>
        <w:rPr>
          <w:rFonts w:ascii="Arial" w:hAnsi="Arial" w:cs="Arial"/>
        </w:rPr>
      </w:pPr>
    </w:p>
    <w:p w14:paraId="4ED9BF59" w14:textId="6860AEF3" w:rsidR="00E21458" w:rsidRPr="002C1CB9" w:rsidRDefault="00E21458" w:rsidP="00A72FD4">
      <w:pPr>
        <w:spacing w:after="120"/>
        <w:rPr>
          <w:rFonts w:ascii="Arial" w:hAnsi="Arial" w:cs="Arial"/>
        </w:rPr>
      </w:pPr>
      <w:r w:rsidRPr="002C1CB9">
        <w:rPr>
          <w:rFonts w:ascii="Arial" w:hAnsi="Arial" w:cs="Arial"/>
        </w:rPr>
        <w:t>More general liaison and smaller pieces of specialist support will typically be carried out as part of normal working relationship</w:t>
      </w:r>
      <w:r w:rsidR="00DC3EA7">
        <w:rPr>
          <w:rFonts w:ascii="Arial" w:hAnsi="Arial" w:cs="Arial"/>
        </w:rPr>
        <w:t>s between the regulators</w:t>
      </w:r>
      <w:r w:rsidRPr="002C1CB9">
        <w:rPr>
          <w:rFonts w:ascii="Arial" w:hAnsi="Arial" w:cs="Arial"/>
        </w:rPr>
        <w:t>. Typically</w:t>
      </w:r>
      <w:r w:rsidR="00DC3EA7">
        <w:rPr>
          <w:rFonts w:ascii="Arial" w:hAnsi="Arial" w:cs="Arial"/>
        </w:rPr>
        <w:t xml:space="preserve"> in those scenarios</w:t>
      </w:r>
      <w:r w:rsidRPr="002C1CB9">
        <w:rPr>
          <w:rFonts w:ascii="Arial" w:hAnsi="Arial" w:cs="Arial"/>
        </w:rPr>
        <w:t>, matters of reimbursement will not arise.</w:t>
      </w:r>
    </w:p>
    <w:p w14:paraId="6FE05190" w14:textId="77777777" w:rsidR="00EB06D5" w:rsidRPr="002C1CB9" w:rsidRDefault="00EB06D5" w:rsidP="00A72FD4">
      <w:pPr>
        <w:rPr>
          <w:rFonts w:ascii="Arial" w:hAnsi="Arial" w:cs="Arial"/>
        </w:rPr>
      </w:pPr>
    </w:p>
    <w:p w14:paraId="2C7285A5" w14:textId="307BB62F" w:rsidR="00EB06D5" w:rsidRPr="002C1CB9" w:rsidRDefault="00C85CA7" w:rsidP="00A72FD4">
      <w:pPr>
        <w:rPr>
          <w:rFonts w:ascii="Arial" w:hAnsi="Arial" w:cs="Arial"/>
          <w:b/>
          <w:bCs/>
        </w:rPr>
      </w:pPr>
      <w:r>
        <w:rPr>
          <w:rFonts w:ascii="Arial" w:hAnsi="Arial" w:cs="Arial"/>
          <w:b/>
          <w:bCs/>
        </w:rPr>
        <w:t>c</w:t>
      </w:r>
      <w:r w:rsidR="00815B4C">
        <w:rPr>
          <w:rFonts w:ascii="Arial" w:hAnsi="Arial" w:cs="Arial"/>
          <w:b/>
          <w:bCs/>
        </w:rPr>
        <w:t xml:space="preserve">) </w:t>
      </w:r>
      <w:r w:rsidR="00EB06D5" w:rsidRPr="002C1CB9">
        <w:rPr>
          <w:rFonts w:ascii="Arial" w:hAnsi="Arial" w:cs="Arial"/>
          <w:b/>
          <w:bCs/>
        </w:rPr>
        <w:t>How to liaise in advance of planned inspections</w:t>
      </w:r>
    </w:p>
    <w:p w14:paraId="735D2D76" w14:textId="77777777" w:rsidR="00783D75" w:rsidRPr="002C1CB9" w:rsidRDefault="00783D75" w:rsidP="00FE670A">
      <w:pPr>
        <w:rPr>
          <w:rFonts w:ascii="Arial" w:hAnsi="Arial" w:cs="Arial"/>
          <w:b/>
          <w:bCs/>
        </w:rPr>
      </w:pPr>
    </w:p>
    <w:p w14:paraId="2754A60F" w14:textId="0A9D65F2" w:rsidR="00EB06D5" w:rsidRPr="002C1CB9" w:rsidRDefault="00783D75" w:rsidP="00A72FD4">
      <w:pPr>
        <w:rPr>
          <w:rFonts w:ascii="Arial" w:hAnsi="Arial" w:cs="Arial"/>
        </w:rPr>
      </w:pPr>
      <w:r w:rsidRPr="2087B75E">
        <w:rPr>
          <w:rFonts w:ascii="Arial" w:hAnsi="Arial" w:cs="Arial"/>
        </w:rPr>
        <w:t xml:space="preserve">The relevant Principal Inspectors in ONR and ORR </w:t>
      </w:r>
      <w:r w:rsidR="008E2DB8" w:rsidRPr="2087B75E">
        <w:rPr>
          <w:rFonts w:ascii="Arial" w:hAnsi="Arial" w:cs="Arial"/>
        </w:rPr>
        <w:t xml:space="preserve">will </w:t>
      </w:r>
      <w:r w:rsidR="65FB0F26" w:rsidRPr="2087B75E">
        <w:rPr>
          <w:rFonts w:ascii="Arial" w:hAnsi="Arial" w:cs="Arial"/>
        </w:rPr>
        <w:t>ende</w:t>
      </w:r>
      <w:r w:rsidR="5453519B" w:rsidRPr="2087B75E">
        <w:rPr>
          <w:rFonts w:ascii="Arial" w:hAnsi="Arial" w:cs="Arial"/>
        </w:rPr>
        <w:t>a</w:t>
      </w:r>
      <w:r w:rsidR="65FB0F26" w:rsidRPr="2087B75E">
        <w:rPr>
          <w:rFonts w:ascii="Arial" w:hAnsi="Arial" w:cs="Arial"/>
        </w:rPr>
        <w:t xml:space="preserve">vour to notify each other in advance of </w:t>
      </w:r>
      <w:r w:rsidR="008E2DB8" w:rsidRPr="2087B75E">
        <w:rPr>
          <w:rFonts w:ascii="Arial" w:hAnsi="Arial" w:cs="Arial"/>
        </w:rPr>
        <w:t xml:space="preserve">any planned inspections </w:t>
      </w:r>
      <w:r w:rsidR="2564CBAD" w:rsidRPr="2087B75E">
        <w:rPr>
          <w:rFonts w:ascii="Arial" w:hAnsi="Arial" w:cs="Arial"/>
        </w:rPr>
        <w:t>visits to sites with joint enforcement</w:t>
      </w:r>
      <w:r w:rsidR="13169AE5" w:rsidRPr="2087B75E">
        <w:rPr>
          <w:rFonts w:ascii="Arial" w:hAnsi="Arial" w:cs="Arial"/>
        </w:rPr>
        <w:t xml:space="preserve"> authority or shared duty holders. </w:t>
      </w:r>
    </w:p>
    <w:p w14:paraId="4196F2CB" w14:textId="77777777" w:rsidR="00EB06D5" w:rsidRPr="002C1CB9" w:rsidRDefault="00EB06D5" w:rsidP="00A72FD4">
      <w:pPr>
        <w:rPr>
          <w:rFonts w:ascii="Arial" w:hAnsi="Arial" w:cs="Arial"/>
        </w:rPr>
      </w:pPr>
    </w:p>
    <w:p w14:paraId="135113E3" w14:textId="6DA3A54B" w:rsidR="00FC473F" w:rsidRDefault="00783D75" w:rsidP="00A72FD4">
      <w:pPr>
        <w:rPr>
          <w:rFonts w:ascii="Arial" w:hAnsi="Arial" w:cs="Arial"/>
          <w:b/>
        </w:rPr>
      </w:pPr>
      <w:r>
        <w:rPr>
          <w:rFonts w:ascii="Arial" w:hAnsi="Arial" w:cs="Arial"/>
          <w:b/>
        </w:rPr>
        <w:t>(</w:t>
      </w:r>
      <w:r w:rsidR="00C85CA7">
        <w:rPr>
          <w:rFonts w:ascii="Arial" w:hAnsi="Arial" w:cs="Arial"/>
          <w:b/>
        </w:rPr>
        <w:t>d</w:t>
      </w:r>
      <w:r w:rsidR="00FC473F">
        <w:rPr>
          <w:rFonts w:ascii="Arial" w:hAnsi="Arial" w:cs="Arial"/>
          <w:b/>
        </w:rPr>
        <w:t xml:space="preserve">) </w:t>
      </w:r>
      <w:r w:rsidR="00FC473F" w:rsidRPr="002C1CB9">
        <w:rPr>
          <w:rFonts w:ascii="Arial" w:hAnsi="Arial" w:cs="Arial"/>
          <w:b/>
        </w:rPr>
        <w:t>Arrangements in the event of an incident</w:t>
      </w:r>
    </w:p>
    <w:p w14:paraId="41D4EC2D" w14:textId="77777777" w:rsidR="00783D75" w:rsidRPr="002C1CB9" w:rsidRDefault="00783D75" w:rsidP="00FE670A">
      <w:pPr>
        <w:rPr>
          <w:rFonts w:ascii="Arial" w:hAnsi="Arial" w:cs="Arial"/>
        </w:rPr>
      </w:pPr>
    </w:p>
    <w:p w14:paraId="4C5AB51A" w14:textId="2718BAE8" w:rsidR="00E2444E" w:rsidRPr="002C1CB9" w:rsidRDefault="00E2444E" w:rsidP="00A72FD4">
      <w:pPr>
        <w:spacing w:after="120"/>
        <w:rPr>
          <w:rFonts w:ascii="Arial" w:hAnsi="Arial" w:cs="Arial"/>
        </w:rPr>
      </w:pPr>
      <w:r w:rsidRPr="2087B75E">
        <w:rPr>
          <w:rFonts w:ascii="Arial" w:hAnsi="Arial" w:cs="Arial"/>
        </w:rPr>
        <w:t xml:space="preserve">First contact between ONR and ORR will be established by use of the Emergency Contact arrangements </w:t>
      </w:r>
      <w:r w:rsidR="00783D75" w:rsidRPr="2087B75E">
        <w:rPr>
          <w:rFonts w:ascii="Arial" w:hAnsi="Arial" w:cs="Arial"/>
        </w:rPr>
        <w:t xml:space="preserve">in </w:t>
      </w:r>
      <w:r w:rsidRPr="2087B75E">
        <w:rPr>
          <w:rFonts w:ascii="Arial" w:hAnsi="Arial" w:cs="Arial"/>
        </w:rPr>
        <w:t xml:space="preserve">Section </w:t>
      </w:r>
      <w:r w:rsidR="00783D75" w:rsidRPr="2087B75E">
        <w:rPr>
          <w:rFonts w:ascii="Arial" w:hAnsi="Arial" w:cs="Arial"/>
        </w:rPr>
        <w:t>(</w:t>
      </w:r>
      <w:r w:rsidRPr="2087B75E">
        <w:rPr>
          <w:rFonts w:ascii="Arial" w:hAnsi="Arial" w:cs="Arial"/>
        </w:rPr>
        <w:t>g) below.</w:t>
      </w:r>
    </w:p>
    <w:p w14:paraId="2874B9D7" w14:textId="05FEF603" w:rsidR="00FC473F" w:rsidRDefault="00FC473F" w:rsidP="00A72FD4">
      <w:pPr>
        <w:spacing w:after="120"/>
        <w:rPr>
          <w:rFonts w:ascii="Arial" w:hAnsi="Arial" w:cs="Arial"/>
        </w:rPr>
      </w:pPr>
      <w:r w:rsidRPr="002C1CB9">
        <w:rPr>
          <w:rFonts w:ascii="Arial" w:hAnsi="Arial" w:cs="Arial"/>
        </w:rPr>
        <w:t>Where there is an incident where the responsibilities of ONR and ORR overlap in relation to</w:t>
      </w:r>
      <w:r w:rsidRPr="002C1CB9">
        <w:t xml:space="preserve"> </w:t>
      </w:r>
      <w:r w:rsidRPr="002C1CB9">
        <w:rPr>
          <w:rFonts w:ascii="Arial" w:hAnsi="Arial" w:cs="Arial"/>
        </w:rPr>
        <w:t xml:space="preserve">rail activities on nuclear licenced sites or the transport of radioactive materials by rail, each enforcing authority shall follow </w:t>
      </w:r>
      <w:r w:rsidR="00A61919">
        <w:rPr>
          <w:rFonts w:ascii="Arial" w:hAnsi="Arial" w:cs="Arial"/>
        </w:rPr>
        <w:t>the arrangements</w:t>
      </w:r>
      <w:r w:rsidR="002342E4">
        <w:rPr>
          <w:rFonts w:ascii="Arial" w:hAnsi="Arial" w:cs="Arial"/>
        </w:rPr>
        <w:t xml:space="preserve"> outlined</w:t>
      </w:r>
      <w:r w:rsidR="00A61919">
        <w:rPr>
          <w:rFonts w:ascii="Arial" w:hAnsi="Arial" w:cs="Arial"/>
        </w:rPr>
        <w:t xml:space="preserve"> in Section </w:t>
      </w:r>
      <w:r w:rsidR="00783D75">
        <w:rPr>
          <w:rFonts w:ascii="Arial" w:hAnsi="Arial" w:cs="Arial"/>
        </w:rPr>
        <w:t>(</w:t>
      </w:r>
      <w:r w:rsidR="00E2444E">
        <w:rPr>
          <w:rFonts w:ascii="Arial" w:hAnsi="Arial" w:cs="Arial"/>
        </w:rPr>
        <w:t>e</w:t>
      </w:r>
      <w:r w:rsidR="00A61919">
        <w:rPr>
          <w:rFonts w:ascii="Arial" w:hAnsi="Arial" w:cs="Arial"/>
        </w:rPr>
        <w:t>) below</w:t>
      </w:r>
      <w:r w:rsidRPr="002C1CB9">
        <w:rPr>
          <w:rFonts w:ascii="Arial" w:hAnsi="Arial" w:cs="Arial"/>
        </w:rPr>
        <w:t xml:space="preserve">. </w:t>
      </w:r>
    </w:p>
    <w:p w14:paraId="1CDFDDAC" w14:textId="18882436" w:rsidR="008F3EC5" w:rsidRPr="002C1CB9" w:rsidRDefault="008F3EC5" w:rsidP="00A72FD4">
      <w:pPr>
        <w:spacing w:after="120"/>
        <w:rPr>
          <w:rFonts w:ascii="Arial" w:hAnsi="Arial" w:cs="Arial"/>
        </w:rPr>
      </w:pPr>
      <w:r>
        <w:rPr>
          <w:rFonts w:ascii="Arial" w:hAnsi="Arial" w:cs="Arial"/>
        </w:rPr>
        <w:t xml:space="preserve">If </w:t>
      </w:r>
      <w:r w:rsidR="00DF5944">
        <w:rPr>
          <w:rFonts w:ascii="Arial" w:hAnsi="Arial" w:cs="Arial"/>
        </w:rPr>
        <w:t xml:space="preserve">either </w:t>
      </w:r>
      <w:r w:rsidR="00B372B5">
        <w:rPr>
          <w:rFonts w:ascii="Arial" w:hAnsi="Arial" w:cs="Arial"/>
        </w:rPr>
        <w:t xml:space="preserve">ONR or ORR wish to </w:t>
      </w:r>
      <w:r w:rsidR="00322663">
        <w:rPr>
          <w:rFonts w:ascii="Arial" w:hAnsi="Arial" w:cs="Arial"/>
        </w:rPr>
        <w:t>consider the use of the</w:t>
      </w:r>
      <w:r w:rsidR="00371C5D" w:rsidRPr="00371C5D">
        <w:rPr>
          <w:rFonts w:ascii="Arial" w:hAnsi="Arial" w:cs="Arial"/>
        </w:rPr>
        <w:t xml:space="preserve"> flexibility provision</w:t>
      </w:r>
      <w:r w:rsidR="00322663">
        <w:rPr>
          <w:rFonts w:ascii="Arial" w:hAnsi="Arial" w:cs="Arial"/>
        </w:rPr>
        <w:t xml:space="preserve"> at Regulation 5</w:t>
      </w:r>
      <w:r w:rsidR="00322663">
        <w:rPr>
          <w:rFonts w:ascii="Arial" w:hAnsi="Arial" w:cs="Arial"/>
          <w:caps/>
        </w:rPr>
        <w:t xml:space="preserve">A </w:t>
      </w:r>
      <w:r w:rsidR="002B211C">
        <w:rPr>
          <w:rFonts w:ascii="Arial" w:hAnsi="Arial" w:cs="Arial"/>
        </w:rPr>
        <w:t>of</w:t>
      </w:r>
      <w:r w:rsidR="00322663">
        <w:rPr>
          <w:rFonts w:ascii="Arial" w:hAnsi="Arial" w:cs="Arial"/>
          <w:caps/>
        </w:rPr>
        <w:t xml:space="preserve"> EARR</w:t>
      </w:r>
      <w:r w:rsidR="006C6C1A">
        <w:rPr>
          <w:rFonts w:ascii="Arial" w:hAnsi="Arial" w:cs="Arial"/>
          <w:caps/>
        </w:rPr>
        <w:t xml:space="preserve"> </w:t>
      </w:r>
      <w:r w:rsidR="006C6C1A">
        <w:rPr>
          <w:rFonts w:ascii="Arial" w:hAnsi="Arial" w:cs="Arial"/>
        </w:rPr>
        <w:t>if there is uncertainty in a particular case</w:t>
      </w:r>
      <w:r w:rsidR="00322663">
        <w:rPr>
          <w:rFonts w:ascii="Arial" w:hAnsi="Arial" w:cs="Arial"/>
          <w:caps/>
        </w:rPr>
        <w:t>,</w:t>
      </w:r>
      <w:r w:rsidR="00371C5D" w:rsidRPr="00371C5D">
        <w:rPr>
          <w:rFonts w:ascii="Arial" w:hAnsi="Arial" w:cs="Arial"/>
        </w:rPr>
        <w:t xml:space="preserve"> </w:t>
      </w:r>
      <w:r w:rsidR="002B211C">
        <w:rPr>
          <w:rFonts w:ascii="Arial" w:hAnsi="Arial" w:cs="Arial"/>
        </w:rPr>
        <w:t>coordination is required between the</w:t>
      </w:r>
      <w:r w:rsidR="00322663" w:rsidRPr="00371C5D">
        <w:rPr>
          <w:rFonts w:ascii="Arial" w:hAnsi="Arial" w:cs="Arial"/>
        </w:rPr>
        <w:t xml:space="preserve"> Central Contact Points </w:t>
      </w:r>
      <w:r w:rsidR="002B211C">
        <w:rPr>
          <w:rFonts w:ascii="Arial" w:hAnsi="Arial" w:cs="Arial"/>
        </w:rPr>
        <w:t xml:space="preserve">to seek </w:t>
      </w:r>
      <w:r w:rsidR="002B211C">
        <w:rPr>
          <w:rFonts w:ascii="Arial" w:hAnsi="Arial" w:cs="Arial"/>
        </w:rPr>
        <w:lastRenderedPageBreak/>
        <w:t>respective Legal Team advice on the application and use of this provision</w:t>
      </w:r>
      <w:r w:rsidR="009A0918">
        <w:rPr>
          <w:rFonts w:ascii="Arial" w:hAnsi="Arial" w:cs="Arial"/>
        </w:rPr>
        <w:t xml:space="preserve"> as it relates to the incident at hand.</w:t>
      </w:r>
      <w:r w:rsidR="00371C5D" w:rsidRPr="00371C5D">
        <w:rPr>
          <w:rFonts w:ascii="Arial" w:hAnsi="Arial" w:cs="Arial"/>
        </w:rPr>
        <w:t xml:space="preserve"> </w:t>
      </w:r>
      <w:r w:rsidR="006C6C1A" w:rsidRPr="006C6C1A">
        <w:rPr>
          <w:rFonts w:ascii="Arial" w:hAnsi="Arial" w:cs="Arial"/>
        </w:rPr>
        <w:t xml:space="preserve">ORR </w:t>
      </w:r>
      <w:r w:rsidR="006C6C1A">
        <w:rPr>
          <w:rFonts w:ascii="Arial" w:hAnsi="Arial" w:cs="Arial"/>
        </w:rPr>
        <w:t xml:space="preserve">and ONR must </w:t>
      </w:r>
      <w:r w:rsidR="006C6C1A" w:rsidRPr="006C6C1A">
        <w:rPr>
          <w:rFonts w:ascii="Arial" w:hAnsi="Arial" w:cs="Arial"/>
        </w:rPr>
        <w:t>agree which authority is more appropriate to be responsible for enforcement</w:t>
      </w:r>
      <w:r w:rsidR="001E4EE8">
        <w:rPr>
          <w:rFonts w:ascii="Arial" w:hAnsi="Arial" w:cs="Arial"/>
        </w:rPr>
        <w:t xml:space="preserve">. </w:t>
      </w:r>
      <w:r w:rsidR="006C6C1A" w:rsidRPr="006C6C1A">
        <w:rPr>
          <w:rFonts w:ascii="Arial" w:hAnsi="Arial" w:cs="Arial"/>
        </w:rPr>
        <w:t>Whichever authority is assigned the enforcement responsibility must then notify any</w:t>
      </w:r>
      <w:r w:rsidR="006C6C1A">
        <w:rPr>
          <w:rFonts w:ascii="Arial" w:hAnsi="Arial" w:cs="Arial"/>
        </w:rPr>
        <w:t xml:space="preserve"> </w:t>
      </w:r>
      <w:r w:rsidR="006C6C1A" w:rsidRPr="006C6C1A">
        <w:rPr>
          <w:rFonts w:ascii="Arial" w:hAnsi="Arial" w:cs="Arial"/>
        </w:rPr>
        <w:t>person affected by the assignment.</w:t>
      </w:r>
    </w:p>
    <w:p w14:paraId="224AC3D9" w14:textId="28D99959" w:rsidR="00FC473F" w:rsidRPr="002C1CB9" w:rsidRDefault="00FC473F" w:rsidP="00A72FD4">
      <w:pPr>
        <w:spacing w:after="120"/>
        <w:rPr>
          <w:rFonts w:ascii="Arial" w:hAnsi="Arial" w:cs="Arial"/>
        </w:rPr>
      </w:pPr>
      <w:r w:rsidRPr="317952D0">
        <w:rPr>
          <w:rFonts w:ascii="Arial" w:hAnsi="Arial" w:cs="Arial"/>
        </w:rPr>
        <w:t>Where an incident is to be or is being investigated by the Rail Accident Investigation Branch (RAIB), ONR will support ORR in its liaison and cooperation activities with RAIB, and the British Transport Police (BTP) as set out in those organisations</w:t>
      </w:r>
      <w:r w:rsidR="00783D75" w:rsidRPr="317952D0">
        <w:rPr>
          <w:rFonts w:ascii="Arial" w:hAnsi="Arial" w:cs="Arial"/>
        </w:rPr>
        <w:t>’</w:t>
      </w:r>
      <w:r w:rsidRPr="317952D0">
        <w:rPr>
          <w:rFonts w:ascii="Arial" w:hAnsi="Arial" w:cs="Arial"/>
        </w:rPr>
        <w:t xml:space="preserve"> tripartite Memorandum of Understanding. Subject to the details of the specific incident:</w:t>
      </w:r>
    </w:p>
    <w:p w14:paraId="2948171A" w14:textId="77777777" w:rsidR="00FC473F" w:rsidRPr="002C1CB9" w:rsidRDefault="00FC473F" w:rsidP="00A72FD4">
      <w:pPr>
        <w:numPr>
          <w:ilvl w:val="0"/>
          <w:numId w:val="25"/>
        </w:numPr>
        <w:spacing w:after="120"/>
        <w:rPr>
          <w:rFonts w:ascii="Arial" w:hAnsi="Arial" w:cs="Arial"/>
        </w:rPr>
      </w:pPr>
      <w:r>
        <w:rPr>
          <w:rFonts w:ascii="Arial" w:hAnsi="Arial" w:cs="Arial"/>
        </w:rPr>
        <w:t>n</w:t>
      </w:r>
      <w:r w:rsidRPr="002C1CB9">
        <w:rPr>
          <w:rFonts w:ascii="Arial" w:hAnsi="Arial" w:cs="Arial"/>
        </w:rPr>
        <w:t>either organisation can mandate the other’s investigation decisions, but there is an overall expectation of mutual co-operation and liaison</w:t>
      </w:r>
      <w:r>
        <w:rPr>
          <w:rFonts w:ascii="Arial" w:hAnsi="Arial" w:cs="Arial"/>
        </w:rPr>
        <w:t>;</w:t>
      </w:r>
    </w:p>
    <w:p w14:paraId="4DAB0DEC" w14:textId="77777777" w:rsidR="00FC473F" w:rsidRPr="00AF3670" w:rsidRDefault="00FC473F" w:rsidP="00A72FD4">
      <w:pPr>
        <w:pStyle w:val="ListParagraph"/>
        <w:numPr>
          <w:ilvl w:val="0"/>
          <w:numId w:val="25"/>
        </w:numPr>
        <w:spacing w:after="120"/>
        <w:rPr>
          <w:rFonts w:cs="Arial"/>
        </w:rPr>
      </w:pPr>
      <w:r w:rsidRPr="008C763A">
        <w:rPr>
          <w:rFonts w:cs="Arial"/>
        </w:rPr>
        <w:t>ORR’s and ONR’s investigating inspectors will act as their respective organisations’ representatives</w:t>
      </w:r>
      <w:r>
        <w:rPr>
          <w:rFonts w:cs="Arial"/>
        </w:rPr>
        <w:t>;</w:t>
      </w:r>
    </w:p>
    <w:p w14:paraId="6689007E" w14:textId="1076E432" w:rsidR="00370021" w:rsidRPr="002C1CB9" w:rsidRDefault="00FC473F" w:rsidP="00A72FD4">
      <w:pPr>
        <w:pStyle w:val="ListParagraph"/>
        <w:numPr>
          <w:ilvl w:val="0"/>
          <w:numId w:val="25"/>
        </w:numPr>
        <w:spacing w:after="120"/>
        <w:rPr>
          <w:rFonts w:cs="Arial"/>
        </w:rPr>
      </w:pPr>
      <w:r w:rsidRPr="002C1CB9">
        <w:rPr>
          <w:rFonts w:cs="Arial"/>
        </w:rPr>
        <w:t>where the investigation’s focus is either the operation of the railway</w:t>
      </w:r>
      <w:r>
        <w:rPr>
          <w:rFonts w:cs="Arial"/>
        </w:rPr>
        <w:t xml:space="preserve"> </w:t>
      </w:r>
      <w:r w:rsidRPr="002C1CB9">
        <w:rPr>
          <w:rFonts w:cs="Arial"/>
        </w:rPr>
        <w:t>within a GB nuclear site, the use of a competent authority approved package or an incident that primarily relates to road then ONR will lead the investigation;</w:t>
      </w:r>
    </w:p>
    <w:p w14:paraId="01CFBF0B" w14:textId="7117F5AD" w:rsidR="00370021" w:rsidRPr="002C1CB9" w:rsidRDefault="00FC473F" w:rsidP="00A72FD4">
      <w:pPr>
        <w:pStyle w:val="ListParagraph"/>
        <w:numPr>
          <w:ilvl w:val="0"/>
          <w:numId w:val="25"/>
        </w:numPr>
        <w:spacing w:after="120"/>
      </w:pPr>
      <w:r w:rsidRPr="1D51DD58">
        <w:rPr>
          <w:rFonts w:cs="Arial"/>
        </w:rPr>
        <w:t>where the investigation's focus primarily relates the operation of the railway, any level crossing subject to an order made under the Level Crossing Act 1983 or maintenance performed on a vehicle that was placed in service or used on the mainline railway by an entity in charge or maintenance (ECM), then ORR will lead the investigation</w:t>
      </w:r>
      <w:r w:rsidR="00783D75" w:rsidRPr="1D51DD58">
        <w:rPr>
          <w:rFonts w:cs="Arial"/>
        </w:rPr>
        <w:t>; and,</w:t>
      </w:r>
      <w:r w:rsidRPr="1D51DD58">
        <w:rPr>
          <w:rFonts w:cs="Arial"/>
        </w:rPr>
        <w:t xml:space="preserve">  </w:t>
      </w:r>
    </w:p>
    <w:p w14:paraId="2ECE1207" w14:textId="2E43B981" w:rsidR="005802EB" w:rsidRDefault="00FC473F" w:rsidP="00A72FD4">
      <w:pPr>
        <w:pStyle w:val="ListParagraph"/>
        <w:numPr>
          <w:ilvl w:val="0"/>
          <w:numId w:val="25"/>
        </w:numPr>
        <w:spacing w:after="120"/>
      </w:pPr>
      <w:r w:rsidRPr="00370021">
        <w:rPr>
          <w:rFonts w:cs="Arial"/>
        </w:rPr>
        <w:t>where there is a shared investigatory interests identified then initial investigations should be carried out jointly</w:t>
      </w:r>
      <w:r w:rsidR="00783D75">
        <w:rPr>
          <w:rFonts w:cs="Arial"/>
        </w:rPr>
        <w:t>,</w:t>
      </w:r>
      <w:r w:rsidRPr="00370021">
        <w:rPr>
          <w:rFonts w:cs="Arial"/>
        </w:rPr>
        <w:t xml:space="preserve"> whenever possible, unless and until a single lead investigatory organisation is agreed upon (see Resolving disagreements</w:t>
      </w:r>
      <w:r w:rsidR="00436E6A">
        <w:rPr>
          <w:rFonts w:cs="Arial"/>
        </w:rPr>
        <w:t xml:space="preserve"> section</w:t>
      </w:r>
      <w:r w:rsidRPr="00370021">
        <w:rPr>
          <w:rFonts w:cs="Arial"/>
        </w:rPr>
        <w:t xml:space="preserve"> below</w:t>
      </w:r>
      <w:r w:rsidR="00436E6A">
        <w:rPr>
          <w:rFonts w:cs="Arial"/>
        </w:rPr>
        <w:t>)</w:t>
      </w:r>
      <w:r w:rsidRPr="00370021">
        <w:rPr>
          <w:rFonts w:cs="Arial"/>
        </w:rPr>
        <w:t xml:space="preserve">. </w:t>
      </w:r>
    </w:p>
    <w:p w14:paraId="1DBACBE9" w14:textId="77777777" w:rsidR="00C85CA7" w:rsidRPr="005802EB" w:rsidRDefault="00C85CA7" w:rsidP="00A72FD4">
      <w:pPr>
        <w:rPr>
          <w:rFonts w:cs="Arial"/>
        </w:rPr>
      </w:pPr>
    </w:p>
    <w:p w14:paraId="713F522C" w14:textId="3FEFC585" w:rsidR="00EF3668" w:rsidRPr="002C1CB9" w:rsidRDefault="00B96402" w:rsidP="00A72FD4">
      <w:pPr>
        <w:rPr>
          <w:rFonts w:ascii="Arial" w:hAnsi="Arial" w:cs="Arial"/>
          <w:b/>
          <w:bCs/>
        </w:rPr>
      </w:pPr>
      <w:r>
        <w:rPr>
          <w:rFonts w:ascii="Arial" w:hAnsi="Arial" w:cs="Arial"/>
          <w:b/>
          <w:bCs/>
        </w:rPr>
        <w:t>(</w:t>
      </w:r>
      <w:r w:rsidR="00C85CA7">
        <w:rPr>
          <w:rFonts w:ascii="Arial" w:hAnsi="Arial" w:cs="Arial"/>
          <w:b/>
          <w:bCs/>
        </w:rPr>
        <w:t>e</w:t>
      </w:r>
      <w:r w:rsidR="001B797D">
        <w:rPr>
          <w:rFonts w:ascii="Arial" w:hAnsi="Arial" w:cs="Arial"/>
          <w:b/>
          <w:bCs/>
        </w:rPr>
        <w:t xml:space="preserve">) </w:t>
      </w:r>
      <w:r w:rsidR="00546E65" w:rsidRPr="002C1CB9">
        <w:rPr>
          <w:rFonts w:ascii="Arial" w:hAnsi="Arial" w:cs="Arial"/>
          <w:b/>
          <w:bCs/>
        </w:rPr>
        <w:t xml:space="preserve">How to </w:t>
      </w:r>
      <w:r w:rsidR="00EF3668" w:rsidRPr="002C1CB9">
        <w:rPr>
          <w:rFonts w:ascii="Arial" w:hAnsi="Arial" w:cs="Arial"/>
          <w:b/>
          <w:bCs/>
        </w:rPr>
        <w:t>inform each regulator on m</w:t>
      </w:r>
      <w:r w:rsidR="002B03F6" w:rsidRPr="002C1CB9">
        <w:rPr>
          <w:rFonts w:ascii="Arial" w:hAnsi="Arial" w:cs="Arial"/>
          <w:b/>
          <w:bCs/>
        </w:rPr>
        <w:t>atters of evident concern</w:t>
      </w:r>
    </w:p>
    <w:p w14:paraId="3E565574" w14:textId="77777777" w:rsidR="00783D75" w:rsidRPr="002C1CB9" w:rsidRDefault="00783D75" w:rsidP="008C64FD">
      <w:pPr>
        <w:rPr>
          <w:rFonts w:ascii="Arial" w:hAnsi="Arial" w:cs="Arial"/>
          <w:b/>
          <w:bCs/>
        </w:rPr>
      </w:pPr>
    </w:p>
    <w:p w14:paraId="19540EB7" w14:textId="765DDEC8" w:rsidR="00EF3668" w:rsidRDefault="00055B3C" w:rsidP="00A72FD4">
      <w:pPr>
        <w:spacing w:after="120"/>
        <w:rPr>
          <w:rFonts w:ascii="Arial" w:hAnsi="Arial" w:cs="Arial"/>
        </w:rPr>
      </w:pPr>
      <w:r>
        <w:rPr>
          <w:rFonts w:ascii="Arial" w:hAnsi="Arial" w:cs="Arial"/>
        </w:rPr>
        <w:t xml:space="preserve">The MoU between </w:t>
      </w:r>
      <w:r w:rsidR="00EF3668" w:rsidRPr="002C1CB9">
        <w:rPr>
          <w:rFonts w:ascii="Arial" w:hAnsi="Arial" w:cs="Arial"/>
        </w:rPr>
        <w:t xml:space="preserve">ORR and ONR </w:t>
      </w:r>
      <w:r>
        <w:rPr>
          <w:rFonts w:ascii="Arial" w:hAnsi="Arial" w:cs="Arial"/>
        </w:rPr>
        <w:t xml:space="preserve">sets out that they </w:t>
      </w:r>
      <w:r w:rsidR="00EF3668" w:rsidRPr="002C1CB9">
        <w:rPr>
          <w:rFonts w:ascii="Arial" w:hAnsi="Arial" w:cs="Arial"/>
        </w:rPr>
        <w:t xml:space="preserve">will endeavour to consult each other where there are </w:t>
      </w:r>
      <w:r w:rsidR="00934A45">
        <w:rPr>
          <w:rFonts w:ascii="Arial" w:hAnsi="Arial" w:cs="Arial"/>
        </w:rPr>
        <w:t>Matters of Evident Concern discovered in the course of their duties</w:t>
      </w:r>
      <w:r w:rsidR="00306B35">
        <w:rPr>
          <w:rFonts w:ascii="Arial" w:hAnsi="Arial" w:cs="Arial"/>
        </w:rPr>
        <w:t xml:space="preserve"> for which they are not the </w:t>
      </w:r>
      <w:r w:rsidR="00BC4FBD">
        <w:rPr>
          <w:rFonts w:ascii="Arial" w:hAnsi="Arial" w:cs="Arial"/>
        </w:rPr>
        <w:t>e</w:t>
      </w:r>
      <w:r w:rsidR="00306B35">
        <w:rPr>
          <w:rFonts w:ascii="Arial" w:hAnsi="Arial" w:cs="Arial"/>
        </w:rPr>
        <w:t xml:space="preserve">nforcing </w:t>
      </w:r>
      <w:r w:rsidR="00BC4FBD">
        <w:rPr>
          <w:rFonts w:ascii="Arial" w:hAnsi="Arial" w:cs="Arial"/>
        </w:rPr>
        <w:t>a</w:t>
      </w:r>
      <w:r w:rsidR="00306B35">
        <w:rPr>
          <w:rFonts w:ascii="Arial" w:hAnsi="Arial" w:cs="Arial"/>
        </w:rPr>
        <w:t>uthority</w:t>
      </w:r>
      <w:r w:rsidR="00EF3668" w:rsidRPr="002C1CB9">
        <w:rPr>
          <w:rFonts w:ascii="Arial" w:hAnsi="Arial" w:cs="Arial"/>
        </w:rPr>
        <w:t>.</w:t>
      </w:r>
      <w:r w:rsidR="00BC4FBD">
        <w:rPr>
          <w:rFonts w:ascii="Arial" w:hAnsi="Arial" w:cs="Arial"/>
        </w:rPr>
        <w:t xml:space="preserve"> </w:t>
      </w:r>
      <w:r w:rsidR="002D55D9" w:rsidRPr="002D55D9">
        <w:rPr>
          <w:rFonts w:ascii="Arial" w:hAnsi="Arial" w:cs="Arial"/>
        </w:rPr>
        <w:t>Matters of evident concern are defined as those matters that create an immediate risk of serious personal injury to the workforce or others, or serious</w:t>
      </w:r>
      <w:r w:rsidR="002D55D9">
        <w:rPr>
          <w:rFonts w:ascii="Arial" w:hAnsi="Arial" w:cs="Arial"/>
        </w:rPr>
        <w:t xml:space="preserve"> </w:t>
      </w:r>
      <w:r w:rsidR="002D55D9" w:rsidRPr="002D55D9">
        <w:rPr>
          <w:rFonts w:ascii="Arial" w:hAnsi="Arial" w:cs="Arial"/>
        </w:rPr>
        <w:t>ill-health and which are observed or brought to the attention of visiting staff during interventions, for example by safety representatives.</w:t>
      </w:r>
      <w:r w:rsidR="002D55D9">
        <w:rPr>
          <w:rFonts w:ascii="Arial" w:hAnsi="Arial" w:cs="Arial"/>
        </w:rPr>
        <w:t xml:space="preserve"> </w:t>
      </w:r>
      <w:r w:rsidR="00BC4FBD">
        <w:rPr>
          <w:rFonts w:ascii="Arial" w:hAnsi="Arial" w:cs="Arial"/>
        </w:rPr>
        <w:t xml:space="preserve">Matters of Evident Concern are outlined in </w:t>
      </w:r>
      <w:r w:rsidR="00C71909">
        <w:rPr>
          <w:rFonts w:ascii="Arial" w:hAnsi="Arial" w:cs="Arial"/>
        </w:rPr>
        <w:t xml:space="preserve">ONR and ORR’s </w:t>
      </w:r>
      <w:r w:rsidR="00BC4FBD">
        <w:rPr>
          <w:rFonts w:ascii="Arial" w:hAnsi="Arial" w:cs="Arial"/>
        </w:rPr>
        <w:t xml:space="preserve">respective </w:t>
      </w:r>
      <w:r w:rsidR="00317AAA">
        <w:rPr>
          <w:rFonts w:ascii="Arial" w:hAnsi="Arial" w:cs="Arial"/>
        </w:rPr>
        <w:t>guidance documents</w:t>
      </w:r>
      <w:r w:rsidR="005F4609">
        <w:rPr>
          <w:rFonts w:ascii="Arial" w:hAnsi="Arial" w:cs="Arial"/>
        </w:rPr>
        <w:t xml:space="preserve"> </w:t>
      </w:r>
      <w:r w:rsidR="00C9397D">
        <w:rPr>
          <w:rFonts w:ascii="Arial" w:hAnsi="Arial" w:cs="Arial"/>
        </w:rPr>
        <w:t>on the topic, which are</w:t>
      </w:r>
      <w:r w:rsidR="005F4609">
        <w:rPr>
          <w:rFonts w:ascii="Arial" w:hAnsi="Arial" w:cs="Arial"/>
        </w:rPr>
        <w:t>:</w:t>
      </w:r>
    </w:p>
    <w:p w14:paraId="7139DC4A" w14:textId="7B41DC97" w:rsidR="005F4609" w:rsidRDefault="00BC7276" w:rsidP="00A72FD4">
      <w:pPr>
        <w:pStyle w:val="ListParagraph"/>
        <w:numPr>
          <w:ilvl w:val="0"/>
          <w:numId w:val="29"/>
        </w:numPr>
        <w:spacing w:after="120"/>
        <w:rPr>
          <w:rFonts w:cs="Arial"/>
        </w:rPr>
      </w:pPr>
      <w:r>
        <w:rPr>
          <w:rFonts w:cs="Arial"/>
        </w:rPr>
        <w:t xml:space="preserve">ORR: RIG-2011-04: </w:t>
      </w:r>
      <w:r w:rsidR="005F4609" w:rsidRPr="005F4609">
        <w:rPr>
          <w:rFonts w:cs="Arial"/>
        </w:rPr>
        <w:t>Railway specific ‘matters of evident concern’</w:t>
      </w:r>
    </w:p>
    <w:p w14:paraId="1ACC587C" w14:textId="60F3C399" w:rsidR="00BC7276" w:rsidRPr="00C9397D" w:rsidRDefault="00BC7276" w:rsidP="00A72FD4">
      <w:pPr>
        <w:pStyle w:val="ListParagraph"/>
        <w:numPr>
          <w:ilvl w:val="0"/>
          <w:numId w:val="29"/>
        </w:numPr>
        <w:rPr>
          <w:rFonts w:cs="Arial"/>
        </w:rPr>
      </w:pPr>
      <w:r>
        <w:rPr>
          <w:rFonts w:cs="Arial"/>
        </w:rPr>
        <w:t xml:space="preserve">ONR: </w:t>
      </w:r>
      <w:r w:rsidR="00C9397D" w:rsidRPr="00C9397D">
        <w:rPr>
          <w:rFonts w:cs="Arial"/>
        </w:rPr>
        <w:t>ONR Technical Inspection Guide (TIG)</w:t>
      </w:r>
      <w:r w:rsidR="00C9397D">
        <w:rPr>
          <w:rFonts w:cs="Arial"/>
        </w:rPr>
        <w:t xml:space="preserve">: </w:t>
      </w:r>
      <w:r w:rsidR="00C9397D" w:rsidRPr="00C9397D">
        <w:rPr>
          <w:rFonts w:cs="Arial"/>
        </w:rPr>
        <w:t>Dealing with Matters of Evident Concern and Potential Major Concern</w:t>
      </w:r>
    </w:p>
    <w:p w14:paraId="0700ED6A" w14:textId="77777777" w:rsidR="00E65148" w:rsidRDefault="00E65148" w:rsidP="00A72FD4">
      <w:pPr>
        <w:rPr>
          <w:rFonts w:ascii="Arial" w:hAnsi="Arial" w:cs="Arial"/>
        </w:rPr>
      </w:pPr>
    </w:p>
    <w:p w14:paraId="2D1841E3" w14:textId="77777777" w:rsidR="00783D75" w:rsidRDefault="00EF3668" w:rsidP="00783D75">
      <w:pPr>
        <w:rPr>
          <w:rFonts w:ascii="Arial" w:hAnsi="Arial" w:cs="Arial"/>
        </w:rPr>
      </w:pPr>
      <w:r w:rsidRPr="002C1CB9">
        <w:rPr>
          <w:rFonts w:ascii="Arial" w:hAnsi="Arial" w:cs="Arial"/>
        </w:rPr>
        <w:t xml:space="preserve">If, during the course of either </w:t>
      </w:r>
      <w:r w:rsidR="00306B35">
        <w:rPr>
          <w:rFonts w:ascii="Arial" w:hAnsi="Arial" w:cs="Arial"/>
        </w:rPr>
        <w:t>ONR or ORR</w:t>
      </w:r>
      <w:r w:rsidR="00306B35" w:rsidRPr="002C1CB9">
        <w:rPr>
          <w:rFonts w:ascii="Arial" w:hAnsi="Arial" w:cs="Arial"/>
        </w:rPr>
        <w:t xml:space="preserve"> </w:t>
      </w:r>
      <w:r w:rsidRPr="002C1CB9">
        <w:rPr>
          <w:rFonts w:ascii="Arial" w:hAnsi="Arial" w:cs="Arial"/>
        </w:rPr>
        <w:t xml:space="preserve">work activities, a </w:t>
      </w:r>
      <w:r w:rsidR="00783D75">
        <w:rPr>
          <w:rFonts w:ascii="Arial" w:hAnsi="Arial" w:cs="Arial"/>
        </w:rPr>
        <w:t>m</w:t>
      </w:r>
      <w:r w:rsidRPr="002C1CB9">
        <w:rPr>
          <w:rFonts w:ascii="Arial" w:hAnsi="Arial" w:cs="Arial"/>
        </w:rPr>
        <w:t xml:space="preserve">atter of </w:t>
      </w:r>
      <w:r w:rsidR="00783D75">
        <w:rPr>
          <w:rFonts w:ascii="Arial" w:hAnsi="Arial" w:cs="Arial"/>
        </w:rPr>
        <w:t>e</w:t>
      </w:r>
      <w:r w:rsidRPr="002C1CB9">
        <w:rPr>
          <w:rFonts w:ascii="Arial" w:hAnsi="Arial" w:cs="Arial"/>
        </w:rPr>
        <w:t xml:space="preserve">vident </w:t>
      </w:r>
      <w:r w:rsidR="00783D75">
        <w:rPr>
          <w:rFonts w:ascii="Arial" w:hAnsi="Arial" w:cs="Arial"/>
        </w:rPr>
        <w:t>c</w:t>
      </w:r>
      <w:r w:rsidRPr="002C1CB9">
        <w:rPr>
          <w:rFonts w:ascii="Arial" w:hAnsi="Arial" w:cs="Arial"/>
        </w:rPr>
        <w:t>oncern arises that is connected with a location or duty-holder of shared interest, the following procedure should apply:</w:t>
      </w:r>
    </w:p>
    <w:p w14:paraId="0DEE4904" w14:textId="77777777" w:rsidR="00783D75" w:rsidRDefault="00783D75" w:rsidP="00783D75">
      <w:pPr>
        <w:rPr>
          <w:rFonts w:ascii="Arial" w:hAnsi="Arial" w:cs="Arial"/>
        </w:rPr>
      </w:pPr>
    </w:p>
    <w:p w14:paraId="76CA0BF1" w14:textId="41DD0DF5" w:rsidR="002B03F6" w:rsidRPr="002C1CB9" w:rsidRDefault="00AB5A99" w:rsidP="004D04B7">
      <w:pPr>
        <w:pStyle w:val="ListParagraph"/>
        <w:numPr>
          <w:ilvl w:val="0"/>
          <w:numId w:val="37"/>
        </w:numPr>
        <w:rPr>
          <w:rFonts w:cs="Arial"/>
        </w:rPr>
      </w:pPr>
      <w:r>
        <w:rPr>
          <w:rFonts w:cs="Arial"/>
        </w:rPr>
        <w:t>w</w:t>
      </w:r>
      <w:r w:rsidR="002B03F6" w:rsidRPr="002C1CB9">
        <w:rPr>
          <w:rFonts w:cs="Arial"/>
        </w:rPr>
        <w:t xml:space="preserve">here </w:t>
      </w:r>
      <w:r>
        <w:rPr>
          <w:rFonts w:cs="Arial"/>
        </w:rPr>
        <w:t xml:space="preserve">there appears to be </w:t>
      </w:r>
      <w:r w:rsidR="002B03F6" w:rsidRPr="002C1CB9">
        <w:rPr>
          <w:rFonts w:cs="Arial"/>
        </w:rPr>
        <w:t xml:space="preserve">a risk of serious personal injury, notify the </w:t>
      </w:r>
      <w:r w:rsidR="00EF3668" w:rsidRPr="002C1CB9">
        <w:rPr>
          <w:rFonts w:cs="Arial"/>
        </w:rPr>
        <w:t xml:space="preserve">other </w:t>
      </w:r>
      <w:r w:rsidR="002B03F6" w:rsidRPr="002C1CB9">
        <w:rPr>
          <w:rFonts w:cs="Arial"/>
        </w:rPr>
        <w:t>EA immediately by telephone</w:t>
      </w:r>
      <w:r w:rsidR="00EF3668" w:rsidRPr="002C1CB9">
        <w:rPr>
          <w:rFonts w:cs="Arial"/>
        </w:rPr>
        <w:t xml:space="preserve"> </w:t>
      </w:r>
      <w:r>
        <w:rPr>
          <w:rFonts w:cs="Arial"/>
        </w:rPr>
        <w:t>using the details set out in the</w:t>
      </w:r>
      <w:r w:rsidR="00EF3668" w:rsidRPr="002C1CB9">
        <w:rPr>
          <w:rFonts w:cs="Arial"/>
        </w:rPr>
        <w:t xml:space="preserve"> Emergency </w:t>
      </w:r>
      <w:r w:rsidR="00B96402">
        <w:rPr>
          <w:rFonts w:cs="Arial"/>
        </w:rPr>
        <w:t>C</w:t>
      </w:r>
      <w:r w:rsidR="00EF3668" w:rsidRPr="00783D75">
        <w:rPr>
          <w:rFonts w:cs="Arial"/>
        </w:rPr>
        <w:t>ontacts</w:t>
      </w:r>
      <w:r w:rsidR="00EF3668" w:rsidRPr="002C1CB9">
        <w:rPr>
          <w:rFonts w:cs="Arial"/>
        </w:rPr>
        <w:t xml:space="preserve"> </w:t>
      </w:r>
      <w:r w:rsidR="005E7906">
        <w:rPr>
          <w:rFonts w:cs="Arial"/>
        </w:rPr>
        <w:t xml:space="preserve">and arrangements </w:t>
      </w:r>
      <w:r w:rsidR="00EF3668" w:rsidRPr="002C1CB9">
        <w:rPr>
          <w:rFonts w:cs="Arial"/>
        </w:rPr>
        <w:t xml:space="preserve">section </w:t>
      </w:r>
      <w:r w:rsidR="005E7906">
        <w:rPr>
          <w:rFonts w:cs="Arial"/>
        </w:rPr>
        <w:t>below</w:t>
      </w:r>
      <w:r w:rsidR="00783582">
        <w:rPr>
          <w:rFonts w:cs="Arial"/>
        </w:rPr>
        <w:t xml:space="preserve">. </w:t>
      </w:r>
      <w:r w:rsidR="00EF3668" w:rsidRPr="002C1CB9">
        <w:rPr>
          <w:rFonts w:cs="Arial"/>
        </w:rPr>
        <w:t xml:space="preserve">If, subsequently, enforcement action is taken, the </w:t>
      </w:r>
      <w:r w:rsidR="002B03F6" w:rsidRPr="002C1CB9">
        <w:rPr>
          <w:rFonts w:cs="Arial"/>
        </w:rPr>
        <w:t xml:space="preserve">EA should inform the </w:t>
      </w:r>
      <w:r w:rsidR="00EF3668" w:rsidRPr="002C1CB9">
        <w:rPr>
          <w:rFonts w:cs="Arial"/>
        </w:rPr>
        <w:t>referring</w:t>
      </w:r>
      <w:r w:rsidR="002B03F6" w:rsidRPr="002C1CB9">
        <w:rPr>
          <w:rFonts w:cs="Arial"/>
        </w:rPr>
        <w:t xml:space="preserve"> EA </w:t>
      </w:r>
      <w:r w:rsidR="00EF3668" w:rsidRPr="002C1CB9">
        <w:rPr>
          <w:rFonts w:cs="Arial"/>
        </w:rPr>
        <w:t>via the Central Contact Points</w:t>
      </w:r>
      <w:r w:rsidR="00F55338" w:rsidRPr="002C1CB9">
        <w:rPr>
          <w:rFonts w:cs="Arial"/>
        </w:rPr>
        <w:t>.</w:t>
      </w:r>
    </w:p>
    <w:p w14:paraId="2930CA12" w14:textId="77777777" w:rsidR="00B96402" w:rsidRDefault="00B96402" w:rsidP="004D04B7">
      <w:pPr>
        <w:pStyle w:val="ListParagraph"/>
        <w:rPr>
          <w:rFonts w:cs="Arial"/>
        </w:rPr>
      </w:pPr>
    </w:p>
    <w:p w14:paraId="403926A5" w14:textId="22E04E99" w:rsidR="002B03F6" w:rsidRPr="002C1CB9" w:rsidRDefault="00FC7F3E" w:rsidP="004D04B7">
      <w:pPr>
        <w:pStyle w:val="ListParagraph"/>
        <w:numPr>
          <w:ilvl w:val="0"/>
          <w:numId w:val="37"/>
        </w:numPr>
        <w:rPr>
          <w:rFonts w:cs="Arial"/>
        </w:rPr>
      </w:pPr>
      <w:r>
        <w:rPr>
          <w:rFonts w:cs="Arial"/>
        </w:rPr>
        <w:t>I</w:t>
      </w:r>
      <w:r w:rsidR="002B03F6" w:rsidRPr="002C1CB9">
        <w:rPr>
          <w:rFonts w:cs="Arial"/>
        </w:rPr>
        <w:t>n other less serious</w:t>
      </w:r>
      <w:r w:rsidR="00A85F74">
        <w:rPr>
          <w:rFonts w:cs="Arial"/>
        </w:rPr>
        <w:t xml:space="preserve"> cases</w:t>
      </w:r>
      <w:r w:rsidR="002B03F6" w:rsidRPr="002C1CB9">
        <w:rPr>
          <w:rFonts w:cs="Arial"/>
        </w:rPr>
        <w:t xml:space="preserve"> and </w:t>
      </w:r>
      <w:r w:rsidR="00A85F74">
        <w:rPr>
          <w:rFonts w:cs="Arial"/>
        </w:rPr>
        <w:t>cases requiring an immediate response</w:t>
      </w:r>
      <w:r w:rsidR="002B03F6" w:rsidRPr="002C1CB9">
        <w:rPr>
          <w:rFonts w:cs="Arial"/>
        </w:rPr>
        <w:t>, notify the EA in writing</w:t>
      </w:r>
      <w:r w:rsidR="00EF3668" w:rsidRPr="002C1CB9">
        <w:rPr>
          <w:rFonts w:cs="Arial"/>
        </w:rPr>
        <w:t xml:space="preserve"> (via the Central Contact Points), providing as much information as possible.</w:t>
      </w:r>
    </w:p>
    <w:p w14:paraId="5216C997" w14:textId="77777777" w:rsidR="00B96402" w:rsidRDefault="00B96402" w:rsidP="004D04B7">
      <w:pPr>
        <w:pStyle w:val="ListParagraph"/>
        <w:rPr>
          <w:rFonts w:cs="Arial"/>
        </w:rPr>
      </w:pPr>
    </w:p>
    <w:p w14:paraId="6963D811" w14:textId="77777777" w:rsidR="00B96402" w:rsidRDefault="00FC7F3E" w:rsidP="00B96402">
      <w:pPr>
        <w:pStyle w:val="ListParagraph"/>
        <w:numPr>
          <w:ilvl w:val="0"/>
          <w:numId w:val="37"/>
        </w:numPr>
        <w:rPr>
          <w:rFonts w:cs="Arial"/>
        </w:rPr>
      </w:pPr>
      <w:r w:rsidRPr="00B96402">
        <w:rPr>
          <w:rFonts w:cs="Arial"/>
        </w:rPr>
        <w:t>I</w:t>
      </w:r>
      <w:r w:rsidR="002B03F6" w:rsidRPr="00B96402">
        <w:rPr>
          <w:rFonts w:cs="Arial"/>
        </w:rPr>
        <w:t xml:space="preserve">f </w:t>
      </w:r>
      <w:r w:rsidR="00EF3668" w:rsidRPr="00B96402">
        <w:rPr>
          <w:rFonts w:cs="Arial"/>
        </w:rPr>
        <w:t xml:space="preserve">it transpires </w:t>
      </w:r>
      <w:r w:rsidR="002B03F6" w:rsidRPr="00B96402">
        <w:rPr>
          <w:rFonts w:cs="Arial"/>
        </w:rPr>
        <w:t xml:space="preserve">these matters are within the responsibility of </w:t>
      </w:r>
      <w:r w:rsidR="00177624" w:rsidRPr="00B96402">
        <w:rPr>
          <w:rFonts w:cs="Arial"/>
        </w:rPr>
        <w:t>an</w:t>
      </w:r>
      <w:r w:rsidR="00B96402">
        <w:rPr>
          <w:rFonts w:cs="Arial"/>
        </w:rPr>
        <w:t>other</w:t>
      </w:r>
      <w:r w:rsidR="00177624" w:rsidRPr="00B96402">
        <w:rPr>
          <w:rFonts w:cs="Arial"/>
        </w:rPr>
        <w:t xml:space="preserve"> </w:t>
      </w:r>
      <w:r w:rsidR="002B03F6" w:rsidRPr="00B96402">
        <w:rPr>
          <w:rFonts w:cs="Arial"/>
        </w:rPr>
        <w:t>EA</w:t>
      </w:r>
      <w:r w:rsidR="00EF3668" w:rsidRPr="00B96402">
        <w:rPr>
          <w:rFonts w:cs="Arial"/>
        </w:rPr>
        <w:t xml:space="preserve"> </w:t>
      </w:r>
      <w:r w:rsidR="00177624" w:rsidRPr="00B96402">
        <w:rPr>
          <w:rFonts w:cs="Arial"/>
        </w:rPr>
        <w:t xml:space="preserve">outside of this MoU </w:t>
      </w:r>
      <w:r w:rsidR="00EF3668" w:rsidRPr="00B96402">
        <w:rPr>
          <w:rFonts w:cs="Arial"/>
        </w:rPr>
        <w:t>(such as HSE or a local authority)</w:t>
      </w:r>
      <w:r w:rsidR="00F55338" w:rsidRPr="00B96402">
        <w:rPr>
          <w:rFonts w:cs="Arial"/>
        </w:rPr>
        <w:t xml:space="preserve"> </w:t>
      </w:r>
      <w:r w:rsidR="002B03F6" w:rsidRPr="00B96402">
        <w:rPr>
          <w:rFonts w:cs="Arial"/>
        </w:rPr>
        <w:t>the receiving authority will forward the notification</w:t>
      </w:r>
      <w:r w:rsidR="00EF3668" w:rsidRPr="00B96402">
        <w:rPr>
          <w:rFonts w:cs="Arial"/>
        </w:rPr>
        <w:t xml:space="preserve"> </w:t>
      </w:r>
      <w:r w:rsidR="002B03F6" w:rsidRPr="00B96402">
        <w:rPr>
          <w:rFonts w:cs="Arial"/>
        </w:rPr>
        <w:t xml:space="preserve">as appropriate and advise the </w:t>
      </w:r>
      <w:r w:rsidR="00EF3668" w:rsidRPr="00B96402">
        <w:rPr>
          <w:rFonts w:cs="Arial"/>
        </w:rPr>
        <w:t>originating regulator</w:t>
      </w:r>
      <w:r w:rsidR="002B03F6" w:rsidRPr="00B96402">
        <w:rPr>
          <w:rFonts w:cs="Arial"/>
        </w:rPr>
        <w:t>.</w:t>
      </w:r>
    </w:p>
    <w:p w14:paraId="407F78CE" w14:textId="77777777" w:rsidR="00B96402" w:rsidRDefault="00B96402" w:rsidP="2087B75E">
      <w:pPr>
        <w:pStyle w:val="ListParagraph"/>
        <w:rPr>
          <w:rFonts w:eastAsia="Arial" w:cs="Arial"/>
        </w:rPr>
      </w:pPr>
    </w:p>
    <w:p w14:paraId="7076C0A5" w14:textId="3DA00B5F" w:rsidR="00B6536D" w:rsidRPr="004D04B7" w:rsidRDefault="00B96402" w:rsidP="004D04B7">
      <w:pPr>
        <w:pStyle w:val="ListParagraph"/>
        <w:numPr>
          <w:ilvl w:val="0"/>
          <w:numId w:val="37"/>
        </w:numPr>
        <w:rPr>
          <w:rFonts w:cs="Arial"/>
        </w:rPr>
      </w:pPr>
      <w:r w:rsidRPr="004D04B7">
        <w:rPr>
          <w:rFonts w:cs="Arial"/>
        </w:rPr>
        <w:t>w</w:t>
      </w:r>
      <w:r w:rsidR="002B03F6" w:rsidRPr="004D04B7">
        <w:rPr>
          <w:rFonts w:cs="Arial"/>
        </w:rPr>
        <w:t xml:space="preserve">here ONR and ORR have a shared interest, they should keep each other informed about issues of interest to both parties </w:t>
      </w:r>
      <w:r w:rsidR="00EF3668" w:rsidRPr="004D04B7">
        <w:rPr>
          <w:rFonts w:cs="Arial"/>
        </w:rPr>
        <w:t xml:space="preserve">(for </w:t>
      </w:r>
      <w:r w:rsidR="00F55338" w:rsidRPr="004D04B7">
        <w:rPr>
          <w:rFonts w:cs="Arial"/>
        </w:rPr>
        <w:t>example</w:t>
      </w:r>
      <w:r w:rsidR="00AB5A99" w:rsidRPr="004D04B7">
        <w:rPr>
          <w:rFonts w:cs="Arial"/>
        </w:rPr>
        <w:t>,</w:t>
      </w:r>
      <w:r w:rsidR="00EF3668" w:rsidRPr="004D04B7">
        <w:rPr>
          <w:rFonts w:cs="Arial"/>
        </w:rPr>
        <w:t xml:space="preserve"> were there to be any</w:t>
      </w:r>
      <w:r w:rsidR="002B03F6" w:rsidRPr="004D04B7">
        <w:rPr>
          <w:rFonts w:cs="Arial"/>
        </w:rPr>
        <w:t xml:space="preserve"> weaknesses </w:t>
      </w:r>
      <w:r w:rsidR="00EF3668" w:rsidRPr="004D04B7">
        <w:rPr>
          <w:rFonts w:cs="Arial"/>
        </w:rPr>
        <w:t xml:space="preserve">identified </w:t>
      </w:r>
      <w:r w:rsidR="002B03F6" w:rsidRPr="004D04B7">
        <w:rPr>
          <w:rFonts w:cs="Arial"/>
        </w:rPr>
        <w:t>in a company's safety management system</w:t>
      </w:r>
      <w:r w:rsidR="00EF3668" w:rsidRPr="004D04B7">
        <w:rPr>
          <w:rFonts w:cs="Arial"/>
        </w:rPr>
        <w:t>)</w:t>
      </w:r>
      <w:r w:rsidRPr="004D04B7">
        <w:rPr>
          <w:rFonts w:cs="Arial"/>
        </w:rPr>
        <w:t>.</w:t>
      </w:r>
      <w:r w:rsidR="007D7085" w:rsidRPr="004D04B7">
        <w:rPr>
          <w:rFonts w:cs="Arial"/>
        </w:rPr>
        <w:t xml:space="preserve"> </w:t>
      </w:r>
    </w:p>
    <w:p w14:paraId="19A0F3ED" w14:textId="77777777" w:rsidR="0012409E" w:rsidRPr="002C1CB9" w:rsidRDefault="0012409E" w:rsidP="00A72FD4">
      <w:pPr>
        <w:rPr>
          <w:rFonts w:ascii="Arial" w:hAnsi="Arial" w:cs="Arial"/>
          <w:b/>
          <w:bCs/>
        </w:rPr>
      </w:pPr>
    </w:p>
    <w:p w14:paraId="0A9189E1" w14:textId="61AD1378" w:rsidR="00B6536D" w:rsidRDefault="00B96402" w:rsidP="00A72FD4">
      <w:pPr>
        <w:rPr>
          <w:rFonts w:ascii="Arial" w:hAnsi="Arial" w:cs="Arial"/>
          <w:b/>
          <w:bCs/>
        </w:rPr>
      </w:pPr>
      <w:r>
        <w:rPr>
          <w:rFonts w:ascii="Arial" w:hAnsi="Arial" w:cs="Arial"/>
          <w:b/>
          <w:bCs/>
        </w:rPr>
        <w:t>(</w:t>
      </w:r>
      <w:r w:rsidR="00C85CA7">
        <w:rPr>
          <w:rFonts w:ascii="Arial" w:hAnsi="Arial" w:cs="Arial"/>
          <w:b/>
          <w:bCs/>
        </w:rPr>
        <w:t>f</w:t>
      </w:r>
      <w:r w:rsidR="001B797D">
        <w:rPr>
          <w:rFonts w:ascii="Arial" w:hAnsi="Arial" w:cs="Arial"/>
          <w:b/>
          <w:bCs/>
        </w:rPr>
        <w:t xml:space="preserve">) </w:t>
      </w:r>
      <w:r w:rsidR="007D7085" w:rsidRPr="002C1CB9">
        <w:rPr>
          <w:rFonts w:ascii="Arial" w:hAnsi="Arial" w:cs="Arial"/>
          <w:b/>
          <w:bCs/>
        </w:rPr>
        <w:t>Resolving disagreements</w:t>
      </w:r>
    </w:p>
    <w:p w14:paraId="42703CA3" w14:textId="77777777" w:rsidR="00B96402" w:rsidRDefault="00B96402" w:rsidP="00B96402">
      <w:pPr>
        <w:rPr>
          <w:rFonts w:ascii="Arial" w:hAnsi="Arial" w:cs="Arial"/>
          <w:b/>
          <w:bCs/>
        </w:rPr>
      </w:pPr>
    </w:p>
    <w:p w14:paraId="5713166A" w14:textId="467CC409" w:rsidR="00D55B33" w:rsidRDefault="007D7085" w:rsidP="00A72FD4">
      <w:pPr>
        <w:rPr>
          <w:rFonts w:ascii="Arial" w:hAnsi="Arial" w:cs="Arial"/>
        </w:rPr>
      </w:pPr>
      <w:r w:rsidRPr="002C1CB9">
        <w:rPr>
          <w:rFonts w:ascii="Arial" w:hAnsi="Arial" w:cs="Arial"/>
        </w:rPr>
        <w:t xml:space="preserve">Where the ORR and ONR disagree on any matter </w:t>
      </w:r>
      <w:r w:rsidR="006F6822">
        <w:rPr>
          <w:rFonts w:ascii="Arial" w:hAnsi="Arial" w:cs="Arial"/>
        </w:rPr>
        <w:t>covered within this MoU</w:t>
      </w:r>
      <w:r w:rsidRPr="002C1CB9">
        <w:rPr>
          <w:rFonts w:ascii="Arial" w:hAnsi="Arial" w:cs="Arial"/>
        </w:rPr>
        <w:t>, both parties will seek to resolve their differences at working level</w:t>
      </w:r>
      <w:r w:rsidR="00B96402">
        <w:rPr>
          <w:rFonts w:ascii="Arial" w:hAnsi="Arial" w:cs="Arial"/>
        </w:rPr>
        <w:t xml:space="preserve"> via the Central Contact Points</w:t>
      </w:r>
      <w:r w:rsidRPr="002C1CB9">
        <w:rPr>
          <w:rFonts w:ascii="Arial" w:hAnsi="Arial" w:cs="Arial"/>
        </w:rPr>
        <w:t xml:space="preserve">. </w:t>
      </w:r>
      <w:r w:rsidR="00B038DD">
        <w:rPr>
          <w:rFonts w:ascii="Arial" w:hAnsi="Arial" w:cs="Arial"/>
        </w:rPr>
        <w:t xml:space="preserve">If necessary, more senior management of their respective organisations may need to be informed. </w:t>
      </w:r>
    </w:p>
    <w:p w14:paraId="6436357E" w14:textId="77777777" w:rsidR="00EB4031" w:rsidRDefault="00EB4031" w:rsidP="00A72FD4">
      <w:pPr>
        <w:rPr>
          <w:rFonts w:ascii="Arial" w:hAnsi="Arial" w:cs="Arial"/>
        </w:rPr>
      </w:pPr>
    </w:p>
    <w:p w14:paraId="68029F3B" w14:textId="514D9BA5" w:rsidR="00FC473F" w:rsidRPr="002C1CB9" w:rsidRDefault="00C85CA7" w:rsidP="00A72FD4">
      <w:pPr>
        <w:rPr>
          <w:rFonts w:ascii="Arial" w:hAnsi="Arial" w:cs="Arial"/>
          <w:b/>
          <w:bCs/>
        </w:rPr>
      </w:pPr>
      <w:r>
        <w:rPr>
          <w:rFonts w:ascii="Arial" w:hAnsi="Arial" w:cs="Arial"/>
          <w:b/>
          <w:bCs/>
        </w:rPr>
        <w:t>g</w:t>
      </w:r>
      <w:r w:rsidR="00FC473F">
        <w:rPr>
          <w:rFonts w:ascii="Arial" w:hAnsi="Arial" w:cs="Arial"/>
          <w:b/>
          <w:bCs/>
        </w:rPr>
        <w:t xml:space="preserve">) </w:t>
      </w:r>
      <w:r w:rsidR="00FC473F" w:rsidRPr="002C1CB9">
        <w:rPr>
          <w:rFonts w:ascii="Arial" w:hAnsi="Arial" w:cs="Arial"/>
          <w:b/>
          <w:bCs/>
        </w:rPr>
        <w:t>Emergency contacts and arrangements</w:t>
      </w:r>
    </w:p>
    <w:p w14:paraId="04E6B858" w14:textId="77777777" w:rsidR="00B96402" w:rsidRPr="002C1CB9" w:rsidRDefault="00B96402" w:rsidP="00B96402">
      <w:pPr>
        <w:rPr>
          <w:rFonts w:ascii="Arial" w:hAnsi="Arial" w:cs="Arial"/>
          <w:b/>
          <w:bCs/>
        </w:rPr>
      </w:pPr>
    </w:p>
    <w:p w14:paraId="65544BBA" w14:textId="77777777" w:rsidR="00FC473F" w:rsidRPr="002C1CB9" w:rsidRDefault="00FC473F" w:rsidP="00A72FD4">
      <w:pPr>
        <w:rPr>
          <w:rFonts w:ascii="Arial" w:hAnsi="Arial" w:cs="Arial"/>
        </w:rPr>
      </w:pPr>
      <w:r w:rsidRPr="002C1CB9">
        <w:rPr>
          <w:rFonts w:ascii="Arial" w:hAnsi="Arial" w:cs="Arial"/>
        </w:rPr>
        <w:t>Emergency contacts for ONR and ORR respectively are as follows:</w:t>
      </w:r>
    </w:p>
    <w:p w14:paraId="451832F3" w14:textId="77777777" w:rsidR="00B96402" w:rsidRDefault="00B96402" w:rsidP="00B96402">
      <w:pPr>
        <w:rPr>
          <w:rFonts w:ascii="Arial" w:hAnsi="Arial" w:cs="Arial"/>
        </w:rPr>
      </w:pPr>
    </w:p>
    <w:p w14:paraId="6DEA199A" w14:textId="77777777" w:rsidR="00FC473F" w:rsidRPr="00B96402" w:rsidRDefault="00FC473F" w:rsidP="2087B75E">
      <w:pPr>
        <w:rPr>
          <w:rFonts w:ascii="Arial" w:eastAsia="Arial" w:hAnsi="Arial" w:cs="Arial"/>
        </w:rPr>
      </w:pPr>
      <w:r w:rsidRPr="2087B75E">
        <w:rPr>
          <w:rFonts w:ascii="Arial" w:eastAsia="Arial" w:hAnsi="Arial" w:cs="Arial"/>
          <w:b/>
          <w:bCs/>
        </w:rPr>
        <w:t>ONR</w:t>
      </w:r>
      <w:r w:rsidRPr="2087B75E">
        <w:rPr>
          <w:rFonts w:ascii="Arial" w:eastAsia="Arial" w:hAnsi="Arial" w:cs="Arial"/>
        </w:rPr>
        <w:t>: 0151 922 5911</w:t>
      </w:r>
    </w:p>
    <w:p w14:paraId="48E50C86" w14:textId="77777777" w:rsidR="00FC473F" w:rsidRPr="002C1CB9" w:rsidRDefault="00FC473F" w:rsidP="2087B75E">
      <w:pPr>
        <w:rPr>
          <w:rFonts w:ascii="Arial" w:eastAsia="Arial" w:hAnsi="Arial" w:cs="Arial"/>
        </w:rPr>
      </w:pPr>
    </w:p>
    <w:p w14:paraId="256DC759" w14:textId="6DA480FA" w:rsidR="00FC473F" w:rsidRPr="00B96402" w:rsidRDefault="00FC473F" w:rsidP="2087B75E">
      <w:pPr>
        <w:rPr>
          <w:rFonts w:ascii="Arial" w:eastAsia="Arial" w:hAnsi="Arial" w:cs="Arial"/>
        </w:rPr>
      </w:pPr>
      <w:r w:rsidRPr="2087B75E">
        <w:rPr>
          <w:rFonts w:ascii="Arial" w:eastAsia="Arial" w:hAnsi="Arial" w:cs="Arial"/>
          <w:b/>
          <w:bCs/>
        </w:rPr>
        <w:t>ORR</w:t>
      </w:r>
      <w:r w:rsidRPr="2087B75E">
        <w:rPr>
          <w:rFonts w:ascii="Arial" w:eastAsia="Arial" w:hAnsi="Arial" w:cs="Arial"/>
        </w:rPr>
        <w:t>: Accident Reporting Line: 020 7282 3910 (Mon to Fri 09:00 to 17:30), 020 7944 5445 (at all other times)</w:t>
      </w:r>
      <w:r w:rsidR="00B96402" w:rsidRPr="2087B75E">
        <w:rPr>
          <w:rFonts w:ascii="Arial" w:eastAsia="Arial" w:hAnsi="Arial" w:cs="Arial"/>
        </w:rPr>
        <w:t xml:space="preserve">. </w:t>
      </w:r>
      <w:r w:rsidRPr="2087B75E">
        <w:rPr>
          <w:rFonts w:ascii="Arial" w:eastAsia="Arial" w:hAnsi="Arial" w:cs="Arial"/>
        </w:rPr>
        <w:t>General Use: 020 7282 2000</w:t>
      </w:r>
    </w:p>
    <w:p w14:paraId="7F8575C6" w14:textId="77777777" w:rsidR="00FC473F" w:rsidRPr="002C1CB9" w:rsidRDefault="00FC473F" w:rsidP="00A72FD4">
      <w:pPr>
        <w:rPr>
          <w:rFonts w:ascii="Arial" w:hAnsi="Arial" w:cs="Arial"/>
        </w:rPr>
      </w:pPr>
    </w:p>
    <w:p w14:paraId="3E0421F8" w14:textId="77777777" w:rsidR="00FC473F" w:rsidRPr="002C1CB9" w:rsidRDefault="00FC473F" w:rsidP="00A72FD4">
      <w:pPr>
        <w:rPr>
          <w:rFonts w:ascii="Arial" w:hAnsi="Arial" w:cs="Arial"/>
        </w:rPr>
      </w:pPr>
      <w:r w:rsidRPr="002C1CB9">
        <w:rPr>
          <w:rFonts w:ascii="Arial" w:hAnsi="Arial" w:cs="Arial"/>
        </w:rPr>
        <w:t>Emergency contacts will ensure that the appropriate information and subsequent connections are made within each’s respective organisation.</w:t>
      </w:r>
    </w:p>
    <w:p w14:paraId="64D3616B" w14:textId="77777777" w:rsidR="00FC473F" w:rsidRDefault="00FC473F" w:rsidP="00A72FD4">
      <w:pPr>
        <w:pStyle w:val="ListParagraph"/>
        <w:ind w:left="0"/>
        <w:rPr>
          <w:rFonts w:cs="Arial"/>
          <w:b/>
        </w:rPr>
      </w:pPr>
    </w:p>
    <w:p w14:paraId="23EADC5A" w14:textId="77777777" w:rsidR="00FC473F" w:rsidRDefault="00FC473F" w:rsidP="00A72FD4">
      <w:pPr>
        <w:pStyle w:val="ListParagraph"/>
        <w:ind w:left="0"/>
        <w:rPr>
          <w:rFonts w:cs="Arial"/>
          <w:b/>
        </w:rPr>
      </w:pPr>
    </w:p>
    <w:p w14:paraId="7BAF80B4" w14:textId="09CC7B68" w:rsidR="00EB4031" w:rsidRPr="002C1CB9" w:rsidRDefault="00C85CA7" w:rsidP="00A72FD4">
      <w:pPr>
        <w:pStyle w:val="ListParagraph"/>
        <w:ind w:left="0"/>
        <w:rPr>
          <w:rFonts w:cs="Arial"/>
          <w:b/>
        </w:rPr>
      </w:pPr>
      <w:r>
        <w:rPr>
          <w:rFonts w:cs="Arial"/>
          <w:b/>
        </w:rPr>
        <w:t>h</w:t>
      </w:r>
      <w:r w:rsidR="00EB4031">
        <w:rPr>
          <w:rFonts w:cs="Arial"/>
          <w:b/>
        </w:rPr>
        <w:t>) E</w:t>
      </w:r>
      <w:r w:rsidR="00B96402">
        <w:rPr>
          <w:rFonts w:cs="Arial"/>
          <w:b/>
        </w:rPr>
        <w:t>ntities in Charge of Maintenance (</w:t>
      </w:r>
      <w:r w:rsidR="00EB4031">
        <w:rPr>
          <w:rFonts w:cs="Arial"/>
          <w:b/>
        </w:rPr>
        <w:t>ECMs</w:t>
      </w:r>
      <w:r w:rsidR="00B96402">
        <w:rPr>
          <w:rFonts w:cs="Arial"/>
          <w:b/>
        </w:rPr>
        <w:t>)</w:t>
      </w:r>
      <w:r w:rsidR="00EB4031">
        <w:rPr>
          <w:rFonts w:cs="Arial"/>
          <w:b/>
        </w:rPr>
        <w:t xml:space="preserve"> </w:t>
      </w:r>
      <w:r w:rsidR="00EB4031" w:rsidRPr="002C1CB9">
        <w:rPr>
          <w:rFonts w:cs="Arial"/>
          <w:b/>
        </w:rPr>
        <w:t>at GB nuclear licenced sites</w:t>
      </w:r>
      <w:r w:rsidR="00EB4031">
        <w:rPr>
          <w:rFonts w:cs="Arial"/>
          <w:b/>
        </w:rPr>
        <w:t xml:space="preserve"> for vehicles to be put into service on the mainline railway</w:t>
      </w:r>
    </w:p>
    <w:p w14:paraId="16E9861C" w14:textId="77777777" w:rsidR="00EB4031" w:rsidRPr="002C1CB9" w:rsidRDefault="00EB4031" w:rsidP="00A72FD4">
      <w:pPr>
        <w:pStyle w:val="ListParagraph"/>
        <w:ind w:left="284" w:hanging="284"/>
        <w:rPr>
          <w:rFonts w:cs="Arial"/>
          <w:i/>
          <w:iCs/>
          <w:u w:val="single"/>
        </w:rPr>
      </w:pPr>
    </w:p>
    <w:p w14:paraId="17CA9872" w14:textId="2F2D4917" w:rsidR="00EB4031" w:rsidRPr="002C1CB9" w:rsidRDefault="00EB4031" w:rsidP="00A72FD4">
      <w:pPr>
        <w:pStyle w:val="ListParagraph"/>
        <w:numPr>
          <w:ilvl w:val="0"/>
          <w:numId w:val="20"/>
        </w:numPr>
        <w:ind w:left="284" w:hanging="284"/>
        <w:rPr>
          <w:rFonts w:cs="Arial"/>
        </w:rPr>
      </w:pPr>
      <w:r w:rsidRPr="002C1CB9">
        <w:rPr>
          <w:rFonts w:cs="Arial"/>
        </w:rPr>
        <w:t>As set out above</w:t>
      </w:r>
      <w:r w:rsidR="0061714C">
        <w:rPr>
          <w:rFonts w:cs="Arial"/>
        </w:rPr>
        <w:t xml:space="preserve"> </w:t>
      </w:r>
      <w:r w:rsidR="00DF55DA">
        <w:rPr>
          <w:rFonts w:cs="Arial"/>
        </w:rPr>
        <w:t xml:space="preserve">in Section </w:t>
      </w:r>
      <w:r w:rsidR="00B96402">
        <w:rPr>
          <w:rFonts w:cs="Arial"/>
        </w:rPr>
        <w:t>(</w:t>
      </w:r>
      <w:r w:rsidR="00DF55DA">
        <w:rPr>
          <w:rFonts w:cs="Arial"/>
        </w:rPr>
        <w:t>a)</w:t>
      </w:r>
      <w:r w:rsidRPr="002C1CB9">
        <w:rPr>
          <w:rFonts w:cs="Arial"/>
        </w:rPr>
        <w:t xml:space="preserve">, ORR's enforcement role in relation to railway activities at nuclear licensed sites includes maintenance of railway vehicles by entities in charge of maintenance. </w:t>
      </w:r>
    </w:p>
    <w:p w14:paraId="524710B3" w14:textId="77777777" w:rsidR="00EB4031" w:rsidRPr="002C1CB9" w:rsidRDefault="00EB4031" w:rsidP="00A72FD4">
      <w:pPr>
        <w:ind w:left="284" w:hanging="284"/>
        <w:rPr>
          <w:rFonts w:cs="Arial"/>
        </w:rPr>
      </w:pPr>
    </w:p>
    <w:p w14:paraId="0B588137" w14:textId="77777777" w:rsidR="00EB4031" w:rsidRPr="002C1CB9" w:rsidRDefault="00EB4031" w:rsidP="00A72FD4">
      <w:pPr>
        <w:pStyle w:val="ListParagraph"/>
        <w:numPr>
          <w:ilvl w:val="0"/>
          <w:numId w:val="20"/>
        </w:numPr>
        <w:ind w:left="284" w:hanging="284"/>
        <w:rPr>
          <w:rFonts w:cs="Arial"/>
        </w:rPr>
      </w:pPr>
      <w:r w:rsidRPr="002C1CB9">
        <w:rPr>
          <w:rFonts w:cs="Arial"/>
        </w:rPr>
        <w:t xml:space="preserve">An entity in charge of maintenance (ECM) is any person or organisation that is responsible for the safe maintenance of a railway vehicle and is </w:t>
      </w:r>
      <w:r w:rsidRPr="002C1CB9">
        <w:rPr>
          <w:rFonts w:cs="Arial"/>
        </w:rPr>
        <w:lastRenderedPageBreak/>
        <w:t>registered as an ECM in the national vehicle register. This can include people or organisations such as a train operator, an owner or a maintenance organisation.</w:t>
      </w:r>
    </w:p>
    <w:p w14:paraId="5D61DAD1" w14:textId="77777777" w:rsidR="00EB4031" w:rsidRPr="002C1CB9" w:rsidRDefault="00EB4031" w:rsidP="00A72FD4">
      <w:pPr>
        <w:rPr>
          <w:rFonts w:ascii="Arial" w:hAnsi="Arial" w:cs="Arial"/>
          <w:u w:val="single"/>
        </w:rPr>
      </w:pPr>
    </w:p>
    <w:p w14:paraId="7CEFDE15" w14:textId="5AAE013B" w:rsidR="00FC473F" w:rsidRDefault="00B96402" w:rsidP="00A976A2">
      <w:pPr>
        <w:rPr>
          <w:rFonts w:ascii="Arial" w:hAnsi="Arial" w:cs="Arial"/>
          <w:b/>
          <w:bCs/>
        </w:rPr>
      </w:pPr>
      <w:r>
        <w:rPr>
          <w:rFonts w:ascii="Arial" w:hAnsi="Arial" w:cs="Arial"/>
          <w:b/>
          <w:bCs/>
        </w:rPr>
        <w:t>(</w:t>
      </w:r>
      <w:r w:rsidR="00C85CA7">
        <w:rPr>
          <w:rFonts w:ascii="Arial" w:hAnsi="Arial" w:cs="Arial"/>
          <w:b/>
          <w:bCs/>
        </w:rPr>
        <w:t>i</w:t>
      </w:r>
      <w:r w:rsidR="00FC473F">
        <w:rPr>
          <w:rFonts w:ascii="Arial" w:hAnsi="Arial" w:cs="Arial"/>
          <w:b/>
          <w:bCs/>
        </w:rPr>
        <w:t xml:space="preserve">) </w:t>
      </w:r>
      <w:r w:rsidR="00FC473F" w:rsidRPr="00F34FF6">
        <w:rPr>
          <w:rFonts w:ascii="Arial" w:hAnsi="Arial" w:cs="Arial"/>
          <w:b/>
          <w:bCs/>
        </w:rPr>
        <w:t>Meeting of Transport Regulatory Bodies</w:t>
      </w:r>
    </w:p>
    <w:p w14:paraId="1927D606" w14:textId="77777777" w:rsidR="00FC473F" w:rsidRPr="00F34FF6" w:rsidRDefault="00FC473F" w:rsidP="00A976A2">
      <w:pPr>
        <w:rPr>
          <w:rFonts w:ascii="Arial" w:hAnsi="Arial" w:cs="Arial"/>
          <w:b/>
          <w:bCs/>
        </w:rPr>
      </w:pPr>
    </w:p>
    <w:p w14:paraId="284A6A8A" w14:textId="77777777" w:rsidR="00FC473F" w:rsidDel="00055B3C" w:rsidRDefault="00FC473F" w:rsidP="00A976A2">
      <w:pPr>
        <w:pStyle w:val="ListParagraph"/>
        <w:numPr>
          <w:ilvl w:val="0"/>
          <w:numId w:val="20"/>
        </w:numPr>
        <w:rPr>
          <w:rFonts w:cs="Arial"/>
        </w:rPr>
      </w:pPr>
      <w:r w:rsidRPr="1145526E">
        <w:rPr>
          <w:rFonts w:cs="Arial"/>
        </w:rPr>
        <w:t xml:space="preserve">A meeting of Transport Regulatory Bodies has been established and includes ORR and ONR. This may also support ONR and ORR’s bilateral relationship as set out in the MoU, including the sharing or good practice and the discussion of matters of common interest. </w:t>
      </w:r>
    </w:p>
    <w:p w14:paraId="4A75D5D5" w14:textId="77777777" w:rsidR="00B96402" w:rsidRDefault="00B96402" w:rsidP="00B96402">
      <w:pPr>
        <w:pStyle w:val="ListParagraph"/>
        <w:rPr>
          <w:rFonts w:cs="Arial"/>
        </w:rPr>
      </w:pPr>
    </w:p>
    <w:p w14:paraId="49E5F91D" w14:textId="77777777" w:rsidR="00FC473F" w:rsidRDefault="00FC473F" w:rsidP="00A976A2">
      <w:pPr>
        <w:pStyle w:val="ListParagraph"/>
        <w:numPr>
          <w:ilvl w:val="0"/>
          <w:numId w:val="20"/>
        </w:numPr>
        <w:rPr>
          <w:rFonts w:cs="Arial"/>
        </w:rPr>
      </w:pPr>
      <w:r w:rsidRPr="1145526E">
        <w:rPr>
          <w:rFonts w:cs="Arial"/>
        </w:rPr>
        <w:t>The meeting will occur at least once a year with attendance from both parties expected, along with attendance from numerous other transport regulators.</w:t>
      </w:r>
    </w:p>
    <w:p w14:paraId="1692A43B" w14:textId="77777777" w:rsidR="00FC473F" w:rsidRPr="002C1CB9" w:rsidRDefault="00FC473F" w:rsidP="00A976A2">
      <w:pPr>
        <w:spacing w:after="120"/>
        <w:ind w:left="360"/>
        <w:rPr>
          <w:rFonts w:ascii="Arial" w:hAnsi="Arial" w:cs="Arial"/>
        </w:rPr>
      </w:pPr>
    </w:p>
    <w:p w14:paraId="549C2F89" w14:textId="77777777" w:rsidR="00FC473F" w:rsidRPr="00B6536D" w:rsidRDefault="00FC473F" w:rsidP="00A976A2">
      <w:pPr>
        <w:rPr>
          <w:rFonts w:ascii="Arial" w:hAnsi="Arial" w:cs="Arial"/>
          <w:b/>
          <w:bCs/>
        </w:rPr>
      </w:pPr>
    </w:p>
    <w:sectPr w:rsidR="00FC473F" w:rsidRPr="00B6536D" w:rsidSect="00855BB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61F98" w14:textId="77777777" w:rsidR="00F7161F" w:rsidRDefault="00F7161F">
      <w:r>
        <w:separator/>
      </w:r>
    </w:p>
    <w:p w14:paraId="4126C530" w14:textId="77777777" w:rsidR="00F7161F" w:rsidRDefault="00F7161F"/>
  </w:endnote>
  <w:endnote w:type="continuationSeparator" w:id="0">
    <w:p w14:paraId="2C9B44B3" w14:textId="77777777" w:rsidR="00F7161F" w:rsidRDefault="00F7161F">
      <w:r>
        <w:continuationSeparator/>
      </w:r>
    </w:p>
    <w:p w14:paraId="5BA7545A" w14:textId="77777777" w:rsidR="00F7161F" w:rsidRDefault="00F7161F"/>
  </w:endnote>
  <w:endnote w:type="continuationNotice" w:id="1">
    <w:p w14:paraId="0A766D71" w14:textId="77777777" w:rsidR="00F7161F" w:rsidRDefault="00F71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F0FC3" w14:textId="60C909C6" w:rsidR="003D31EE" w:rsidRPr="005C6C78" w:rsidRDefault="003D31EE" w:rsidP="0067069E">
    <w:pPr>
      <w:pStyle w:val="Footer"/>
      <w:jc w:val="center"/>
      <w:rPr>
        <w:rFonts w:ascii="Arial" w:hAnsi="Arial" w:cs="Arial"/>
        <w:sz w:val="20"/>
        <w:szCs w:val="20"/>
      </w:rPr>
    </w:pPr>
    <w:r w:rsidRPr="005C6C78">
      <w:rPr>
        <w:rFonts w:ascii="Arial" w:hAnsi="Arial" w:cs="Arial"/>
        <w:sz w:val="20"/>
        <w:szCs w:val="20"/>
      </w:rPr>
      <w:t xml:space="preserve">Page </w:t>
    </w:r>
    <w:r w:rsidRPr="005C6C78">
      <w:rPr>
        <w:rFonts w:ascii="Arial" w:hAnsi="Arial" w:cs="Arial"/>
        <w:color w:val="2B579A"/>
        <w:sz w:val="20"/>
        <w:szCs w:val="20"/>
        <w:shd w:val="clear" w:color="auto" w:fill="E6E6E6"/>
      </w:rPr>
      <w:fldChar w:fldCharType="begin"/>
    </w:r>
    <w:r w:rsidRPr="005C6C78">
      <w:rPr>
        <w:rFonts w:ascii="Arial" w:hAnsi="Arial" w:cs="Arial"/>
        <w:sz w:val="20"/>
        <w:szCs w:val="20"/>
      </w:rPr>
      <w:instrText xml:space="preserve"> PAGE </w:instrText>
    </w:r>
    <w:r w:rsidRPr="005C6C78">
      <w:rPr>
        <w:rFonts w:ascii="Arial" w:hAnsi="Arial" w:cs="Arial"/>
        <w:color w:val="2B579A"/>
        <w:sz w:val="20"/>
        <w:szCs w:val="20"/>
        <w:shd w:val="clear" w:color="auto" w:fill="E6E6E6"/>
      </w:rPr>
      <w:fldChar w:fldCharType="separate"/>
    </w:r>
    <w:r w:rsidRPr="005C6C78">
      <w:rPr>
        <w:rFonts w:ascii="Arial" w:hAnsi="Arial" w:cs="Arial"/>
        <w:noProof/>
        <w:sz w:val="20"/>
        <w:szCs w:val="20"/>
      </w:rPr>
      <w:t>13</w:t>
    </w:r>
    <w:r w:rsidRPr="005C6C78">
      <w:rPr>
        <w:rFonts w:ascii="Arial" w:hAnsi="Arial" w:cs="Arial"/>
        <w:color w:val="2B579A"/>
        <w:sz w:val="20"/>
        <w:szCs w:val="20"/>
        <w:shd w:val="clear" w:color="auto" w:fill="E6E6E6"/>
      </w:rPr>
      <w:fldChar w:fldCharType="end"/>
    </w:r>
    <w:r w:rsidRPr="005C6C78">
      <w:rPr>
        <w:rFonts w:ascii="Arial" w:hAnsi="Arial" w:cs="Arial"/>
        <w:sz w:val="20"/>
        <w:szCs w:val="20"/>
      </w:rPr>
      <w:t xml:space="preserve"> of </w:t>
    </w:r>
    <w:r w:rsidRPr="005C6C78">
      <w:rPr>
        <w:rFonts w:ascii="Arial" w:hAnsi="Arial" w:cs="Arial"/>
        <w:color w:val="2B579A"/>
        <w:sz w:val="20"/>
        <w:szCs w:val="20"/>
        <w:shd w:val="clear" w:color="auto" w:fill="E6E6E6"/>
      </w:rPr>
      <w:fldChar w:fldCharType="begin"/>
    </w:r>
    <w:r w:rsidRPr="005C6C78">
      <w:rPr>
        <w:rFonts w:ascii="Arial" w:hAnsi="Arial" w:cs="Arial"/>
        <w:sz w:val="20"/>
        <w:szCs w:val="20"/>
      </w:rPr>
      <w:instrText xml:space="preserve"> NUMPAGES </w:instrText>
    </w:r>
    <w:r w:rsidRPr="005C6C78">
      <w:rPr>
        <w:rFonts w:ascii="Arial" w:hAnsi="Arial" w:cs="Arial"/>
        <w:color w:val="2B579A"/>
        <w:sz w:val="20"/>
        <w:szCs w:val="20"/>
        <w:shd w:val="clear" w:color="auto" w:fill="E6E6E6"/>
      </w:rPr>
      <w:fldChar w:fldCharType="separate"/>
    </w:r>
    <w:r w:rsidRPr="005C6C78">
      <w:rPr>
        <w:rFonts w:ascii="Arial" w:hAnsi="Arial" w:cs="Arial"/>
        <w:noProof/>
        <w:sz w:val="20"/>
        <w:szCs w:val="20"/>
      </w:rPr>
      <w:t>13</w:t>
    </w:r>
    <w:r w:rsidRPr="005C6C78">
      <w:rPr>
        <w:rFonts w:ascii="Arial" w:hAnsi="Arial" w:cs="Arial"/>
        <w:color w:val="2B579A"/>
        <w:sz w:val="20"/>
        <w:szCs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86C14" w14:textId="77777777" w:rsidR="00F7161F" w:rsidRDefault="00F7161F">
      <w:r>
        <w:separator/>
      </w:r>
    </w:p>
    <w:p w14:paraId="4F1725AA" w14:textId="77777777" w:rsidR="00F7161F" w:rsidRDefault="00F7161F"/>
  </w:footnote>
  <w:footnote w:type="continuationSeparator" w:id="0">
    <w:p w14:paraId="727777E8" w14:textId="77777777" w:rsidR="00F7161F" w:rsidRDefault="00F7161F">
      <w:r>
        <w:continuationSeparator/>
      </w:r>
    </w:p>
    <w:p w14:paraId="6C3FF9F0" w14:textId="77777777" w:rsidR="00F7161F" w:rsidRDefault="00F7161F"/>
  </w:footnote>
  <w:footnote w:type="continuationNotice" w:id="1">
    <w:p w14:paraId="3CDEF545" w14:textId="77777777" w:rsidR="00F7161F" w:rsidRDefault="00F71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E14DD" w14:textId="177922E7" w:rsidR="009308C2" w:rsidRPr="00704F03" w:rsidRDefault="009308C2" w:rsidP="00A34733">
    <w:pPr>
      <w:pStyle w:val="Header"/>
      <w:jc w:val="right"/>
      <w:rPr>
        <w:rFonts w:ascii="Arial" w:hAnsi="Arial" w:cs="Arial"/>
        <w:i/>
        <w:sz w:val="22"/>
        <w:szCs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800EA58"/>
    <w:lvl w:ilvl="0">
      <w:numFmt w:val="bullet"/>
      <w:lvlText w:val="*"/>
      <w:lvlJc w:val="left"/>
    </w:lvl>
  </w:abstractNum>
  <w:abstractNum w:abstractNumId="1" w15:restartNumberingAfterBreak="0">
    <w:nsid w:val="05385405"/>
    <w:multiLevelType w:val="hybridMultilevel"/>
    <w:tmpl w:val="E9CA6FFC"/>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56F180E"/>
    <w:multiLevelType w:val="hybridMultilevel"/>
    <w:tmpl w:val="0C6A9EB0"/>
    <w:lvl w:ilvl="0" w:tplc="08090019">
      <w:start w:val="1"/>
      <w:numFmt w:val="lowerLetter"/>
      <w:lvlText w:val="%1."/>
      <w:lvlJc w:val="left"/>
      <w:pPr>
        <w:ind w:left="1997" w:hanging="360"/>
      </w:pPr>
    </w:lvl>
    <w:lvl w:ilvl="1" w:tplc="08090019" w:tentative="1">
      <w:start w:val="1"/>
      <w:numFmt w:val="lowerLetter"/>
      <w:lvlText w:val="%2."/>
      <w:lvlJc w:val="left"/>
      <w:pPr>
        <w:ind w:left="2717" w:hanging="360"/>
      </w:pPr>
    </w:lvl>
    <w:lvl w:ilvl="2" w:tplc="0809001B" w:tentative="1">
      <w:start w:val="1"/>
      <w:numFmt w:val="lowerRoman"/>
      <w:lvlText w:val="%3."/>
      <w:lvlJc w:val="right"/>
      <w:pPr>
        <w:ind w:left="3437" w:hanging="180"/>
      </w:pPr>
    </w:lvl>
    <w:lvl w:ilvl="3" w:tplc="0809000F" w:tentative="1">
      <w:start w:val="1"/>
      <w:numFmt w:val="decimal"/>
      <w:lvlText w:val="%4."/>
      <w:lvlJc w:val="left"/>
      <w:pPr>
        <w:ind w:left="4157" w:hanging="360"/>
      </w:pPr>
    </w:lvl>
    <w:lvl w:ilvl="4" w:tplc="08090019" w:tentative="1">
      <w:start w:val="1"/>
      <w:numFmt w:val="lowerLetter"/>
      <w:lvlText w:val="%5."/>
      <w:lvlJc w:val="left"/>
      <w:pPr>
        <w:ind w:left="4877" w:hanging="360"/>
      </w:pPr>
    </w:lvl>
    <w:lvl w:ilvl="5" w:tplc="0809001B" w:tentative="1">
      <w:start w:val="1"/>
      <w:numFmt w:val="lowerRoman"/>
      <w:lvlText w:val="%6."/>
      <w:lvlJc w:val="right"/>
      <w:pPr>
        <w:ind w:left="5597" w:hanging="180"/>
      </w:pPr>
    </w:lvl>
    <w:lvl w:ilvl="6" w:tplc="0809000F" w:tentative="1">
      <w:start w:val="1"/>
      <w:numFmt w:val="decimal"/>
      <w:lvlText w:val="%7."/>
      <w:lvlJc w:val="left"/>
      <w:pPr>
        <w:ind w:left="6317" w:hanging="360"/>
      </w:pPr>
    </w:lvl>
    <w:lvl w:ilvl="7" w:tplc="08090019" w:tentative="1">
      <w:start w:val="1"/>
      <w:numFmt w:val="lowerLetter"/>
      <w:lvlText w:val="%8."/>
      <w:lvlJc w:val="left"/>
      <w:pPr>
        <w:ind w:left="7037" w:hanging="360"/>
      </w:pPr>
    </w:lvl>
    <w:lvl w:ilvl="8" w:tplc="0809001B" w:tentative="1">
      <w:start w:val="1"/>
      <w:numFmt w:val="lowerRoman"/>
      <w:lvlText w:val="%9."/>
      <w:lvlJc w:val="right"/>
      <w:pPr>
        <w:ind w:left="7757" w:hanging="180"/>
      </w:pPr>
    </w:lvl>
  </w:abstractNum>
  <w:abstractNum w:abstractNumId="3" w15:restartNumberingAfterBreak="0">
    <w:nsid w:val="05996B5B"/>
    <w:multiLevelType w:val="hybridMultilevel"/>
    <w:tmpl w:val="6F104DD8"/>
    <w:lvl w:ilvl="0" w:tplc="0809000B">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05ED795C"/>
    <w:multiLevelType w:val="hybridMultilevel"/>
    <w:tmpl w:val="9B628E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796C17"/>
    <w:multiLevelType w:val="multilevel"/>
    <w:tmpl w:val="68DE7080"/>
    <w:lvl w:ilvl="0">
      <w:start w:val="1"/>
      <w:numFmt w:val="decimal"/>
      <w:lvlText w:val="%1."/>
      <w:lvlJc w:val="left"/>
      <w:pPr>
        <w:tabs>
          <w:tab w:val="num" w:pos="567"/>
        </w:tabs>
        <w:ind w:left="567" w:hanging="567"/>
      </w:pPr>
      <w:rPr>
        <w:rFonts w:ascii="Arial" w:hAnsi="Arial" w:hint="default"/>
        <w:b/>
        <w:i w:val="0"/>
        <w:sz w:val="24"/>
      </w:rPr>
    </w:lvl>
    <w:lvl w:ilvl="1">
      <w:start w:val="1"/>
      <w:numFmt w:val="decimal"/>
      <w:lvlText w:val="%1.%2"/>
      <w:lvlJc w:val="left"/>
      <w:pPr>
        <w:tabs>
          <w:tab w:val="num" w:pos="851"/>
        </w:tabs>
        <w:ind w:left="851" w:hanging="851"/>
      </w:pPr>
      <w:rPr>
        <w:rFonts w:ascii="Arial" w:hAnsi="Arial" w:hint="default"/>
        <w:b w:val="0"/>
        <w:i w:val="0"/>
        <w:sz w:val="24"/>
      </w:rPr>
    </w:lvl>
    <w:lvl w:ilvl="2">
      <w:start w:val="1"/>
      <w:numFmt w:val="lowerRoman"/>
      <w:lvlText w:val="(%3)"/>
      <w:lvlJc w:val="left"/>
      <w:pPr>
        <w:tabs>
          <w:tab w:val="num" w:pos="1418"/>
        </w:tabs>
        <w:ind w:left="1418" w:hanging="567"/>
      </w:pPr>
      <w:rPr>
        <w:rFonts w:ascii="Arial" w:hAnsi="Arial" w:hint="default"/>
        <w:b w:val="0"/>
        <w:i w:val="0"/>
        <w:sz w:val="24"/>
      </w:rPr>
    </w:lvl>
    <w:lvl w:ilvl="3">
      <w:start w:val="1"/>
      <w:numFmt w:val="lowerLetter"/>
      <w:lvlText w:val="%1.%2.%3. %4"/>
      <w:lvlJc w:val="left"/>
      <w:pPr>
        <w:tabs>
          <w:tab w:val="num" w:pos="1134"/>
        </w:tabs>
        <w:ind w:left="907" w:hanging="90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0D90271"/>
    <w:multiLevelType w:val="hybridMultilevel"/>
    <w:tmpl w:val="07DCDB1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C6462D"/>
    <w:multiLevelType w:val="hybridMultilevel"/>
    <w:tmpl w:val="83AABA9E"/>
    <w:lvl w:ilvl="0" w:tplc="95123AC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246801"/>
    <w:multiLevelType w:val="hybridMultilevel"/>
    <w:tmpl w:val="6792A23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676E45"/>
    <w:multiLevelType w:val="hybridMultilevel"/>
    <w:tmpl w:val="5B10E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2667BA"/>
    <w:multiLevelType w:val="hybridMultilevel"/>
    <w:tmpl w:val="3414436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77472E9"/>
    <w:multiLevelType w:val="hybridMultilevel"/>
    <w:tmpl w:val="6DF26740"/>
    <w:lvl w:ilvl="0" w:tplc="94D43734">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823E2A"/>
    <w:multiLevelType w:val="hybridMultilevel"/>
    <w:tmpl w:val="C6A06C3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3" w15:restartNumberingAfterBreak="0">
    <w:nsid w:val="1B485D58"/>
    <w:multiLevelType w:val="hybridMultilevel"/>
    <w:tmpl w:val="E22A06F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BED7845"/>
    <w:multiLevelType w:val="hybridMultilevel"/>
    <w:tmpl w:val="E9CA6FFC"/>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1F9A0D78"/>
    <w:multiLevelType w:val="hybridMultilevel"/>
    <w:tmpl w:val="EFAAD6D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20267D3E"/>
    <w:multiLevelType w:val="hybridMultilevel"/>
    <w:tmpl w:val="FCEC8242"/>
    <w:lvl w:ilvl="0" w:tplc="94D43734">
      <w:start w:val="1"/>
      <w:numFmt w:val="decimal"/>
      <w:lvlText w:val="A%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3581914"/>
    <w:multiLevelType w:val="multilevel"/>
    <w:tmpl w:val="38D6B7C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val="0"/>
        <w:bCs w:val="0"/>
      </w:rPr>
    </w:lvl>
    <w:lvl w:ilvl="2">
      <w:start w:val="1"/>
      <w:numFmt w:val="decimal"/>
      <w:lvlText w:val="%3)"/>
      <w:lvlJc w:val="left"/>
      <w:pPr>
        <w:ind w:left="1080" w:hanging="360"/>
      </w:pPr>
      <w:rPr>
        <w:rFonts w:ascii="Arial" w:hAnsi="Arial" w:cs="Arial" w:hint="default"/>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7BF0170"/>
    <w:multiLevelType w:val="hybridMultilevel"/>
    <w:tmpl w:val="9A44CB8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286A126D"/>
    <w:multiLevelType w:val="multilevel"/>
    <w:tmpl w:val="68DE7080"/>
    <w:lvl w:ilvl="0">
      <w:start w:val="1"/>
      <w:numFmt w:val="decimal"/>
      <w:lvlText w:val="%1."/>
      <w:lvlJc w:val="left"/>
      <w:pPr>
        <w:tabs>
          <w:tab w:val="num" w:pos="567"/>
        </w:tabs>
        <w:ind w:left="567" w:hanging="567"/>
      </w:pPr>
      <w:rPr>
        <w:rFonts w:ascii="Arial" w:hAnsi="Arial" w:hint="default"/>
        <w:b/>
        <w:i w:val="0"/>
        <w:sz w:val="24"/>
      </w:rPr>
    </w:lvl>
    <w:lvl w:ilvl="1">
      <w:start w:val="1"/>
      <w:numFmt w:val="decimal"/>
      <w:lvlText w:val="%1.%2"/>
      <w:lvlJc w:val="left"/>
      <w:pPr>
        <w:tabs>
          <w:tab w:val="num" w:pos="851"/>
        </w:tabs>
        <w:ind w:left="851" w:hanging="851"/>
      </w:pPr>
      <w:rPr>
        <w:rFonts w:ascii="Arial" w:hAnsi="Arial" w:hint="default"/>
        <w:b w:val="0"/>
        <w:i w:val="0"/>
        <w:sz w:val="24"/>
      </w:rPr>
    </w:lvl>
    <w:lvl w:ilvl="2">
      <w:start w:val="1"/>
      <w:numFmt w:val="lowerRoman"/>
      <w:lvlText w:val="(%3)"/>
      <w:lvlJc w:val="left"/>
      <w:pPr>
        <w:tabs>
          <w:tab w:val="num" w:pos="1418"/>
        </w:tabs>
        <w:ind w:left="1418" w:hanging="567"/>
      </w:pPr>
      <w:rPr>
        <w:rFonts w:ascii="Arial" w:hAnsi="Arial" w:hint="default"/>
        <w:b w:val="0"/>
        <w:i w:val="0"/>
        <w:sz w:val="24"/>
      </w:rPr>
    </w:lvl>
    <w:lvl w:ilvl="3">
      <w:start w:val="1"/>
      <w:numFmt w:val="lowerLetter"/>
      <w:lvlText w:val="%1.%2.%3. %4"/>
      <w:lvlJc w:val="left"/>
      <w:pPr>
        <w:tabs>
          <w:tab w:val="num" w:pos="1134"/>
        </w:tabs>
        <w:ind w:left="907" w:hanging="90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B451F53"/>
    <w:multiLevelType w:val="hybridMultilevel"/>
    <w:tmpl w:val="BC0A84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E0B08DB"/>
    <w:multiLevelType w:val="hybridMultilevel"/>
    <w:tmpl w:val="E5E6698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32CC78B1"/>
    <w:multiLevelType w:val="hybridMultilevel"/>
    <w:tmpl w:val="E5520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42189F"/>
    <w:multiLevelType w:val="hybridMultilevel"/>
    <w:tmpl w:val="4560C88A"/>
    <w:lvl w:ilvl="0" w:tplc="5DD08BA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CA343C"/>
    <w:multiLevelType w:val="hybridMultilevel"/>
    <w:tmpl w:val="BF0A595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1C5F2E"/>
    <w:multiLevelType w:val="multilevel"/>
    <w:tmpl w:val="68DE7080"/>
    <w:lvl w:ilvl="0">
      <w:start w:val="1"/>
      <w:numFmt w:val="decimal"/>
      <w:lvlText w:val="%1."/>
      <w:lvlJc w:val="left"/>
      <w:pPr>
        <w:tabs>
          <w:tab w:val="num" w:pos="567"/>
        </w:tabs>
        <w:ind w:left="567" w:hanging="567"/>
      </w:pPr>
      <w:rPr>
        <w:rFonts w:ascii="Arial" w:hAnsi="Arial" w:hint="default"/>
        <w:b/>
        <w:i w:val="0"/>
        <w:sz w:val="24"/>
      </w:rPr>
    </w:lvl>
    <w:lvl w:ilvl="1">
      <w:start w:val="1"/>
      <w:numFmt w:val="decimal"/>
      <w:lvlText w:val="%1.%2"/>
      <w:lvlJc w:val="left"/>
      <w:pPr>
        <w:tabs>
          <w:tab w:val="num" w:pos="851"/>
        </w:tabs>
        <w:ind w:left="851" w:hanging="851"/>
      </w:pPr>
      <w:rPr>
        <w:rFonts w:ascii="Arial" w:hAnsi="Arial" w:hint="default"/>
        <w:b w:val="0"/>
        <w:i w:val="0"/>
        <w:sz w:val="24"/>
      </w:rPr>
    </w:lvl>
    <w:lvl w:ilvl="2">
      <w:start w:val="1"/>
      <w:numFmt w:val="lowerRoman"/>
      <w:lvlText w:val="(%3)"/>
      <w:lvlJc w:val="left"/>
      <w:pPr>
        <w:tabs>
          <w:tab w:val="num" w:pos="1418"/>
        </w:tabs>
        <w:ind w:left="1418" w:hanging="567"/>
      </w:pPr>
      <w:rPr>
        <w:rFonts w:ascii="Arial" w:hAnsi="Arial" w:hint="default"/>
        <w:b w:val="0"/>
        <w:i w:val="0"/>
        <w:sz w:val="24"/>
      </w:rPr>
    </w:lvl>
    <w:lvl w:ilvl="3">
      <w:start w:val="1"/>
      <w:numFmt w:val="lowerLetter"/>
      <w:lvlText w:val="%1.%2.%3. %4"/>
      <w:lvlJc w:val="left"/>
      <w:pPr>
        <w:tabs>
          <w:tab w:val="num" w:pos="1134"/>
        </w:tabs>
        <w:ind w:left="907" w:hanging="90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C500795"/>
    <w:multiLevelType w:val="multilevel"/>
    <w:tmpl w:val="68DE7080"/>
    <w:lvl w:ilvl="0">
      <w:start w:val="1"/>
      <w:numFmt w:val="decimal"/>
      <w:lvlText w:val="%1."/>
      <w:lvlJc w:val="left"/>
      <w:pPr>
        <w:tabs>
          <w:tab w:val="num" w:pos="567"/>
        </w:tabs>
        <w:ind w:left="567" w:hanging="567"/>
      </w:pPr>
      <w:rPr>
        <w:rFonts w:ascii="Arial" w:hAnsi="Arial" w:hint="default"/>
        <w:b/>
        <w:i w:val="0"/>
        <w:sz w:val="24"/>
      </w:rPr>
    </w:lvl>
    <w:lvl w:ilvl="1">
      <w:start w:val="1"/>
      <w:numFmt w:val="decimal"/>
      <w:lvlText w:val="%1.%2"/>
      <w:lvlJc w:val="left"/>
      <w:pPr>
        <w:tabs>
          <w:tab w:val="num" w:pos="851"/>
        </w:tabs>
        <w:ind w:left="851" w:hanging="851"/>
      </w:pPr>
      <w:rPr>
        <w:rFonts w:ascii="Arial" w:hAnsi="Arial" w:hint="default"/>
        <w:b w:val="0"/>
        <w:i w:val="0"/>
        <w:sz w:val="24"/>
      </w:rPr>
    </w:lvl>
    <w:lvl w:ilvl="2">
      <w:start w:val="1"/>
      <w:numFmt w:val="lowerRoman"/>
      <w:lvlText w:val="(%3)"/>
      <w:lvlJc w:val="left"/>
      <w:pPr>
        <w:tabs>
          <w:tab w:val="num" w:pos="1418"/>
        </w:tabs>
        <w:ind w:left="1418" w:hanging="567"/>
      </w:pPr>
      <w:rPr>
        <w:rFonts w:ascii="Arial" w:hAnsi="Arial" w:hint="default"/>
        <w:b w:val="0"/>
        <w:i w:val="0"/>
        <w:sz w:val="24"/>
      </w:rPr>
    </w:lvl>
    <w:lvl w:ilvl="3">
      <w:start w:val="1"/>
      <w:numFmt w:val="lowerLetter"/>
      <w:lvlText w:val="%1.%2.%3. %4"/>
      <w:lvlJc w:val="left"/>
      <w:pPr>
        <w:tabs>
          <w:tab w:val="num" w:pos="1134"/>
        </w:tabs>
        <w:ind w:left="907" w:hanging="90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3F2107D9"/>
    <w:multiLevelType w:val="multilevel"/>
    <w:tmpl w:val="B2A883A2"/>
    <w:lvl w:ilvl="0">
      <w:start w:val="1"/>
      <w:numFmt w:val="decimal"/>
      <w:lvlText w:val="%1."/>
      <w:lvlJc w:val="left"/>
      <w:pPr>
        <w:tabs>
          <w:tab w:val="num" w:pos="567"/>
        </w:tabs>
        <w:ind w:left="567" w:hanging="567"/>
      </w:pPr>
      <w:rPr>
        <w:rFonts w:ascii="Arial" w:hAnsi="Arial" w:hint="default"/>
        <w:b/>
        <w:i w:val="0"/>
        <w:sz w:val="24"/>
      </w:rPr>
    </w:lvl>
    <w:lvl w:ilvl="1">
      <w:start w:val="1"/>
      <w:numFmt w:val="bullet"/>
      <w:lvlText w:val="o"/>
      <w:lvlJc w:val="left"/>
      <w:pPr>
        <w:ind w:left="360" w:hanging="360"/>
      </w:pPr>
      <w:rPr>
        <w:rFonts w:ascii="Courier New" w:hAnsi="Courier New" w:cs="Courier New" w:hint="default"/>
      </w:rPr>
    </w:lvl>
    <w:lvl w:ilvl="2">
      <w:start w:val="1"/>
      <w:numFmt w:val="lowerRoman"/>
      <w:lvlText w:val="(%3)"/>
      <w:lvlJc w:val="left"/>
      <w:pPr>
        <w:tabs>
          <w:tab w:val="num" w:pos="1277"/>
        </w:tabs>
        <w:ind w:left="1277" w:hanging="567"/>
      </w:pPr>
      <w:rPr>
        <w:rFonts w:ascii="Arial" w:hAnsi="Arial" w:hint="default"/>
        <w:b w:val="0"/>
        <w:i w:val="0"/>
        <w:sz w:val="24"/>
      </w:rPr>
    </w:lvl>
    <w:lvl w:ilvl="3">
      <w:start w:val="1"/>
      <w:numFmt w:val="bullet"/>
      <w:lvlText w:val=""/>
      <w:lvlJc w:val="left"/>
      <w:pPr>
        <w:ind w:left="36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91B454B"/>
    <w:multiLevelType w:val="hybridMultilevel"/>
    <w:tmpl w:val="21BEF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5F16E4"/>
    <w:multiLevelType w:val="hybridMultilevel"/>
    <w:tmpl w:val="C298C248"/>
    <w:lvl w:ilvl="0" w:tplc="94D43734">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CAC206B"/>
    <w:multiLevelType w:val="hybridMultilevel"/>
    <w:tmpl w:val="E3B2BC38"/>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51A621B1"/>
    <w:multiLevelType w:val="multilevel"/>
    <w:tmpl w:val="29D074B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val="0"/>
        <w:bCs w:val="0"/>
      </w:rPr>
    </w:lvl>
    <w:lvl w:ilvl="2">
      <w:start w:val="1"/>
      <w:numFmt w:val="lowerLetter"/>
      <w:lvlText w:val="%3)"/>
      <w:lvlJc w:val="left"/>
      <w:pPr>
        <w:ind w:left="1070" w:hanging="360"/>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2A96896"/>
    <w:multiLevelType w:val="hybridMultilevel"/>
    <w:tmpl w:val="0CE86C3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530B043C"/>
    <w:multiLevelType w:val="hybridMultilevel"/>
    <w:tmpl w:val="333AC6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3CE59B7"/>
    <w:multiLevelType w:val="hybridMultilevel"/>
    <w:tmpl w:val="FF841D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55F25F9B"/>
    <w:multiLevelType w:val="hybridMultilevel"/>
    <w:tmpl w:val="1CD8D3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6F12CF9"/>
    <w:multiLevelType w:val="hybridMultilevel"/>
    <w:tmpl w:val="5DA4D97C"/>
    <w:lvl w:ilvl="0" w:tplc="238E6B40">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255B20"/>
    <w:multiLevelType w:val="hybridMultilevel"/>
    <w:tmpl w:val="0CC2D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B30AFA"/>
    <w:multiLevelType w:val="hybridMultilevel"/>
    <w:tmpl w:val="0804E67A"/>
    <w:lvl w:ilvl="0" w:tplc="08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4A67BCD"/>
    <w:multiLevelType w:val="hybridMultilevel"/>
    <w:tmpl w:val="5CAA69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68AD0CFB"/>
    <w:multiLevelType w:val="hybridMultilevel"/>
    <w:tmpl w:val="A3EC23F0"/>
    <w:lvl w:ilvl="0" w:tplc="99FAABDC">
      <w:start w:val="5"/>
      <w:numFmt w:val="bullet"/>
      <w:lvlText w:val="-"/>
      <w:lvlJc w:val="left"/>
      <w:pPr>
        <w:ind w:left="502" w:hanging="360"/>
      </w:pPr>
      <w:rPr>
        <w:rFonts w:ascii="Arial" w:eastAsia="Times New Roman"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1" w15:restartNumberingAfterBreak="0">
    <w:nsid w:val="6C490070"/>
    <w:multiLevelType w:val="hybridMultilevel"/>
    <w:tmpl w:val="08CCCB5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617A55"/>
    <w:multiLevelType w:val="hybridMultilevel"/>
    <w:tmpl w:val="FE92EC6E"/>
    <w:lvl w:ilvl="0" w:tplc="8EC0C1C4">
      <w:start w:val="1"/>
      <w:numFmt w:val="lowerLetter"/>
      <w:lvlText w:val="%1)"/>
      <w:lvlJc w:val="left"/>
      <w:pPr>
        <w:ind w:left="1667" w:hanging="39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43" w15:restartNumberingAfterBreak="0">
    <w:nsid w:val="72FA2ECF"/>
    <w:multiLevelType w:val="hybridMultilevel"/>
    <w:tmpl w:val="E9CCF3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77CC3131"/>
    <w:multiLevelType w:val="hybridMultilevel"/>
    <w:tmpl w:val="CF96422E"/>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5" w15:restartNumberingAfterBreak="0">
    <w:nsid w:val="7A7E73E8"/>
    <w:multiLevelType w:val="hybridMultilevel"/>
    <w:tmpl w:val="BF887982"/>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6" w15:restartNumberingAfterBreak="0">
    <w:nsid w:val="7F733275"/>
    <w:multiLevelType w:val="multilevel"/>
    <w:tmpl w:val="38D6B7C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val="0"/>
        <w:bCs w:val="0"/>
      </w:rPr>
    </w:lvl>
    <w:lvl w:ilvl="2">
      <w:start w:val="1"/>
      <w:numFmt w:val="decimal"/>
      <w:lvlText w:val="%3)"/>
      <w:lvlJc w:val="left"/>
      <w:pPr>
        <w:ind w:left="1080" w:hanging="360"/>
      </w:pPr>
      <w:rPr>
        <w:rFonts w:ascii="Arial" w:hAnsi="Arial" w:cs="Arial" w:hint="default"/>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43580196">
    <w:abstractNumId w:val="27"/>
  </w:num>
  <w:num w:numId="2" w16cid:durableId="1680037867">
    <w:abstractNumId w:val="18"/>
  </w:num>
  <w:num w:numId="3" w16cid:durableId="691614360">
    <w:abstractNumId w:val="15"/>
  </w:num>
  <w:num w:numId="4" w16cid:durableId="860553547">
    <w:abstractNumId w:val="10"/>
  </w:num>
  <w:num w:numId="5" w16cid:durableId="1492483509">
    <w:abstractNumId w:val="35"/>
  </w:num>
  <w:num w:numId="6" w16cid:durableId="192232642">
    <w:abstractNumId w:val="26"/>
  </w:num>
  <w:num w:numId="7" w16cid:durableId="2078285526">
    <w:abstractNumId w:val="19"/>
  </w:num>
  <w:num w:numId="8" w16cid:durableId="579218441">
    <w:abstractNumId w:val="25"/>
  </w:num>
  <w:num w:numId="9" w16cid:durableId="1869677782">
    <w:abstractNumId w:val="5"/>
  </w:num>
  <w:num w:numId="10" w16cid:durableId="490560662">
    <w:abstractNumId w:val="8"/>
  </w:num>
  <w:num w:numId="11" w16cid:durableId="1157066750">
    <w:abstractNumId w:val="13"/>
  </w:num>
  <w:num w:numId="12" w16cid:durableId="350642176">
    <w:abstractNumId w:val="42"/>
  </w:num>
  <w:num w:numId="13" w16cid:durableId="1314214387">
    <w:abstractNumId w:val="1"/>
  </w:num>
  <w:num w:numId="14" w16cid:durableId="1612711353">
    <w:abstractNumId w:val="30"/>
  </w:num>
  <w:num w:numId="15" w16cid:durableId="277565863">
    <w:abstractNumId w:val="44"/>
  </w:num>
  <w:num w:numId="16" w16cid:durableId="375130296">
    <w:abstractNumId w:val="2"/>
  </w:num>
  <w:num w:numId="17" w16cid:durableId="2102486670">
    <w:abstractNumId w:val="23"/>
  </w:num>
  <w:num w:numId="18" w16cid:durableId="1940480060">
    <w:abstractNumId w:val="14"/>
  </w:num>
  <w:num w:numId="19" w16cid:durableId="1294289351">
    <w:abstractNumId w:val="16"/>
  </w:num>
  <w:num w:numId="20" w16cid:durableId="653603284">
    <w:abstractNumId w:val="33"/>
  </w:num>
  <w:num w:numId="21" w16cid:durableId="815682885">
    <w:abstractNumId w:val="11"/>
  </w:num>
  <w:num w:numId="22" w16cid:durableId="184486460">
    <w:abstractNumId w:val="29"/>
  </w:num>
  <w:num w:numId="23" w16cid:durableId="491218321">
    <w:abstractNumId w:val="20"/>
  </w:num>
  <w:num w:numId="24" w16cid:durableId="971522975">
    <w:abstractNumId w:val="41"/>
  </w:num>
  <w:num w:numId="25" w16cid:durableId="5520327">
    <w:abstractNumId w:val="4"/>
  </w:num>
  <w:num w:numId="26" w16cid:durableId="916593765">
    <w:abstractNumId w:val="46"/>
  </w:num>
  <w:num w:numId="27" w16cid:durableId="850264093">
    <w:abstractNumId w:val="31"/>
  </w:num>
  <w:num w:numId="28" w16cid:durableId="1105344214">
    <w:abstractNumId w:val="17"/>
  </w:num>
  <w:num w:numId="29" w16cid:durableId="1949963012">
    <w:abstractNumId w:val="22"/>
  </w:num>
  <w:num w:numId="30" w16cid:durableId="859779285">
    <w:abstractNumId w:val="12"/>
  </w:num>
  <w:num w:numId="31" w16cid:durableId="588193188">
    <w:abstractNumId w:val="39"/>
  </w:num>
  <w:num w:numId="32" w16cid:durableId="287518354">
    <w:abstractNumId w:val="32"/>
  </w:num>
  <w:num w:numId="33" w16cid:durableId="1079713270">
    <w:abstractNumId w:val="21"/>
  </w:num>
  <w:num w:numId="34" w16cid:durableId="825245552">
    <w:abstractNumId w:val="43"/>
  </w:num>
  <w:num w:numId="35" w16cid:durableId="2068257772">
    <w:abstractNumId w:val="34"/>
  </w:num>
  <w:num w:numId="36" w16cid:durableId="1015694627">
    <w:abstractNumId w:val="3"/>
  </w:num>
  <w:num w:numId="37" w16cid:durableId="1485312512">
    <w:abstractNumId w:val="28"/>
  </w:num>
  <w:num w:numId="38" w16cid:durableId="570122081">
    <w:abstractNumId w:val="37"/>
  </w:num>
  <w:num w:numId="39" w16cid:durableId="1311906438">
    <w:abstractNumId w:val="24"/>
  </w:num>
  <w:num w:numId="40" w16cid:durableId="712776029">
    <w:abstractNumId w:val="38"/>
  </w:num>
  <w:num w:numId="41" w16cid:durableId="856429163">
    <w:abstractNumId w:val="36"/>
  </w:num>
  <w:num w:numId="42" w16cid:durableId="1715763314">
    <w:abstractNumId w:val="45"/>
  </w:num>
  <w:num w:numId="43" w16cid:durableId="582107339">
    <w:abstractNumId w:val="9"/>
  </w:num>
  <w:num w:numId="44" w16cid:durableId="667056211">
    <w:abstractNumId w:val="40"/>
  </w:num>
  <w:num w:numId="45" w16cid:durableId="1278877621">
    <w:abstractNumId w:val="7"/>
  </w:num>
  <w:num w:numId="46" w16cid:durableId="1454328362">
    <w:abstractNumId w:val="6"/>
  </w:num>
  <w:num w:numId="47" w16cid:durableId="270355379">
    <w:abstractNumId w:val="0"/>
    <w:lvlOverride w:ilvl="0">
      <w:lvl w:ilvl="0">
        <w:numFmt w:val="decimal"/>
        <w:lvlText w:val=""/>
        <w:legacy w:legacy="1" w:legacySpace="0" w:legacyIndent="720"/>
        <w:lvlJc w:val="left"/>
        <w:pPr>
          <w:ind w:left="0" w:hanging="720"/>
        </w:pPr>
        <w:rPr>
          <w:rFonts w:ascii="Times New Roman" w:hAnsi="Times New Roman" w:cs="Times New Roman" w:hint="default"/>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DD3"/>
    <w:rsid w:val="000062F5"/>
    <w:rsid w:val="000068F3"/>
    <w:rsid w:val="00006CA0"/>
    <w:rsid w:val="000076D4"/>
    <w:rsid w:val="00014660"/>
    <w:rsid w:val="00016D08"/>
    <w:rsid w:val="0002456C"/>
    <w:rsid w:val="000261A8"/>
    <w:rsid w:val="00031047"/>
    <w:rsid w:val="00031BFD"/>
    <w:rsid w:val="00040116"/>
    <w:rsid w:val="000450C1"/>
    <w:rsid w:val="0004749B"/>
    <w:rsid w:val="00050B7F"/>
    <w:rsid w:val="0005267C"/>
    <w:rsid w:val="00055548"/>
    <w:rsid w:val="000556F0"/>
    <w:rsid w:val="00055B3C"/>
    <w:rsid w:val="00060AAC"/>
    <w:rsid w:val="00061941"/>
    <w:rsid w:val="00063536"/>
    <w:rsid w:val="000640CC"/>
    <w:rsid w:val="00064B45"/>
    <w:rsid w:val="00064C06"/>
    <w:rsid w:val="000660DE"/>
    <w:rsid w:val="00070DD3"/>
    <w:rsid w:val="000720B5"/>
    <w:rsid w:val="00074188"/>
    <w:rsid w:val="0007479E"/>
    <w:rsid w:val="00080AFB"/>
    <w:rsid w:val="000846D4"/>
    <w:rsid w:val="00086058"/>
    <w:rsid w:val="00086A4C"/>
    <w:rsid w:val="000874C3"/>
    <w:rsid w:val="000A02B1"/>
    <w:rsid w:val="000A1D83"/>
    <w:rsid w:val="000A27E9"/>
    <w:rsid w:val="000A6AE2"/>
    <w:rsid w:val="000B2B4D"/>
    <w:rsid w:val="000B67A9"/>
    <w:rsid w:val="000B71B0"/>
    <w:rsid w:val="000B7B09"/>
    <w:rsid w:val="000C73CE"/>
    <w:rsid w:val="000D2A20"/>
    <w:rsid w:val="000D3548"/>
    <w:rsid w:val="000D3AAC"/>
    <w:rsid w:val="000D44C6"/>
    <w:rsid w:val="000D59B9"/>
    <w:rsid w:val="000E12BC"/>
    <w:rsid w:val="000E375D"/>
    <w:rsid w:val="000E4B7F"/>
    <w:rsid w:val="000E75FB"/>
    <w:rsid w:val="000F238B"/>
    <w:rsid w:val="00105A78"/>
    <w:rsid w:val="00113EEE"/>
    <w:rsid w:val="00115BC1"/>
    <w:rsid w:val="0011659C"/>
    <w:rsid w:val="00120285"/>
    <w:rsid w:val="00121A62"/>
    <w:rsid w:val="0012409E"/>
    <w:rsid w:val="0012597D"/>
    <w:rsid w:val="00126AFE"/>
    <w:rsid w:val="00130D54"/>
    <w:rsid w:val="00131690"/>
    <w:rsid w:val="00131893"/>
    <w:rsid w:val="00132D52"/>
    <w:rsid w:val="0013335A"/>
    <w:rsid w:val="00136329"/>
    <w:rsid w:val="001402FC"/>
    <w:rsid w:val="0014197E"/>
    <w:rsid w:val="00141A43"/>
    <w:rsid w:val="0014742F"/>
    <w:rsid w:val="001507C7"/>
    <w:rsid w:val="00150E85"/>
    <w:rsid w:val="00151130"/>
    <w:rsid w:val="001511A3"/>
    <w:rsid w:val="00152C1F"/>
    <w:rsid w:val="00153F96"/>
    <w:rsid w:val="00154ED5"/>
    <w:rsid w:val="001610B0"/>
    <w:rsid w:val="00162585"/>
    <w:rsid w:val="00162599"/>
    <w:rsid w:val="00165D35"/>
    <w:rsid w:val="0017282E"/>
    <w:rsid w:val="00174607"/>
    <w:rsid w:val="00175D89"/>
    <w:rsid w:val="00177624"/>
    <w:rsid w:val="00184B46"/>
    <w:rsid w:val="001860FA"/>
    <w:rsid w:val="00186634"/>
    <w:rsid w:val="00187A50"/>
    <w:rsid w:val="00187E7C"/>
    <w:rsid w:val="001912D9"/>
    <w:rsid w:val="00195CE5"/>
    <w:rsid w:val="00197E9A"/>
    <w:rsid w:val="001A06A4"/>
    <w:rsid w:val="001A0F26"/>
    <w:rsid w:val="001A1FA4"/>
    <w:rsid w:val="001B27E1"/>
    <w:rsid w:val="001B2890"/>
    <w:rsid w:val="001B336F"/>
    <w:rsid w:val="001B4ACB"/>
    <w:rsid w:val="001B5BBA"/>
    <w:rsid w:val="001B797D"/>
    <w:rsid w:val="001C25A6"/>
    <w:rsid w:val="001C48F6"/>
    <w:rsid w:val="001D0E56"/>
    <w:rsid w:val="001D330E"/>
    <w:rsid w:val="001D42A9"/>
    <w:rsid w:val="001D7A84"/>
    <w:rsid w:val="001E251C"/>
    <w:rsid w:val="001E2D92"/>
    <w:rsid w:val="001E4EE8"/>
    <w:rsid w:val="001E50F8"/>
    <w:rsid w:val="001E55A5"/>
    <w:rsid w:val="001E6639"/>
    <w:rsid w:val="001E6E4B"/>
    <w:rsid w:val="001F2AA4"/>
    <w:rsid w:val="001F3258"/>
    <w:rsid w:val="001F42C1"/>
    <w:rsid w:val="001F598F"/>
    <w:rsid w:val="001F677F"/>
    <w:rsid w:val="001F7795"/>
    <w:rsid w:val="00202854"/>
    <w:rsid w:val="0020291E"/>
    <w:rsid w:val="00203F3F"/>
    <w:rsid w:val="002040E3"/>
    <w:rsid w:val="0020414C"/>
    <w:rsid w:val="00206374"/>
    <w:rsid w:val="002078A2"/>
    <w:rsid w:val="00213113"/>
    <w:rsid w:val="00215BD1"/>
    <w:rsid w:val="0021741E"/>
    <w:rsid w:val="002177E3"/>
    <w:rsid w:val="00220E66"/>
    <w:rsid w:val="0022158A"/>
    <w:rsid w:val="002305D6"/>
    <w:rsid w:val="00230835"/>
    <w:rsid w:val="002319F8"/>
    <w:rsid w:val="00232B47"/>
    <w:rsid w:val="00232D66"/>
    <w:rsid w:val="00233090"/>
    <w:rsid w:val="002342E4"/>
    <w:rsid w:val="002356E3"/>
    <w:rsid w:val="00236283"/>
    <w:rsid w:val="00237DB9"/>
    <w:rsid w:val="00241E69"/>
    <w:rsid w:val="00244B37"/>
    <w:rsid w:val="00246A1B"/>
    <w:rsid w:val="00247E42"/>
    <w:rsid w:val="00253E9A"/>
    <w:rsid w:val="0025536D"/>
    <w:rsid w:val="00255452"/>
    <w:rsid w:val="00260F3C"/>
    <w:rsid w:val="002650AE"/>
    <w:rsid w:val="00266EE0"/>
    <w:rsid w:val="00273915"/>
    <w:rsid w:val="00274B48"/>
    <w:rsid w:val="00276597"/>
    <w:rsid w:val="00277A4D"/>
    <w:rsid w:val="002852BF"/>
    <w:rsid w:val="00285F1D"/>
    <w:rsid w:val="002870F9"/>
    <w:rsid w:val="00290D9B"/>
    <w:rsid w:val="002914CE"/>
    <w:rsid w:val="00294974"/>
    <w:rsid w:val="002A33D2"/>
    <w:rsid w:val="002A412B"/>
    <w:rsid w:val="002A5CFF"/>
    <w:rsid w:val="002B03F6"/>
    <w:rsid w:val="002B0900"/>
    <w:rsid w:val="002B211C"/>
    <w:rsid w:val="002B57EC"/>
    <w:rsid w:val="002C1CB9"/>
    <w:rsid w:val="002C26BF"/>
    <w:rsid w:val="002C2BE1"/>
    <w:rsid w:val="002C5031"/>
    <w:rsid w:val="002C70A6"/>
    <w:rsid w:val="002C7911"/>
    <w:rsid w:val="002D0685"/>
    <w:rsid w:val="002D55D9"/>
    <w:rsid w:val="002D7CF3"/>
    <w:rsid w:val="002E2523"/>
    <w:rsid w:val="002E39A9"/>
    <w:rsid w:val="002E53D5"/>
    <w:rsid w:val="002E5438"/>
    <w:rsid w:val="002F06CC"/>
    <w:rsid w:val="002F06F0"/>
    <w:rsid w:val="002F09AF"/>
    <w:rsid w:val="002F10AB"/>
    <w:rsid w:val="002F1C46"/>
    <w:rsid w:val="002F3885"/>
    <w:rsid w:val="002F57DF"/>
    <w:rsid w:val="002F6851"/>
    <w:rsid w:val="002F7518"/>
    <w:rsid w:val="00303190"/>
    <w:rsid w:val="00304B30"/>
    <w:rsid w:val="00305E2A"/>
    <w:rsid w:val="00306B35"/>
    <w:rsid w:val="00307EA5"/>
    <w:rsid w:val="003153F6"/>
    <w:rsid w:val="00316922"/>
    <w:rsid w:val="00317645"/>
    <w:rsid w:val="00317707"/>
    <w:rsid w:val="00317AAA"/>
    <w:rsid w:val="00321105"/>
    <w:rsid w:val="00322663"/>
    <w:rsid w:val="00322F07"/>
    <w:rsid w:val="003232AC"/>
    <w:rsid w:val="00325B70"/>
    <w:rsid w:val="00325D4D"/>
    <w:rsid w:val="003261DD"/>
    <w:rsid w:val="003262B6"/>
    <w:rsid w:val="00332195"/>
    <w:rsid w:val="00333445"/>
    <w:rsid w:val="003334CE"/>
    <w:rsid w:val="00334D29"/>
    <w:rsid w:val="00334D57"/>
    <w:rsid w:val="00335653"/>
    <w:rsid w:val="00335B4E"/>
    <w:rsid w:val="003366B0"/>
    <w:rsid w:val="0034143E"/>
    <w:rsid w:val="003427CB"/>
    <w:rsid w:val="0034296D"/>
    <w:rsid w:val="00343217"/>
    <w:rsid w:val="003443C4"/>
    <w:rsid w:val="0035007F"/>
    <w:rsid w:val="00350CB2"/>
    <w:rsid w:val="00354FAE"/>
    <w:rsid w:val="003551A9"/>
    <w:rsid w:val="00356363"/>
    <w:rsid w:val="00357CE3"/>
    <w:rsid w:val="003613DB"/>
    <w:rsid w:val="00361D8B"/>
    <w:rsid w:val="003623F5"/>
    <w:rsid w:val="00362900"/>
    <w:rsid w:val="00362EA0"/>
    <w:rsid w:val="0036371A"/>
    <w:rsid w:val="00370021"/>
    <w:rsid w:val="00371C5D"/>
    <w:rsid w:val="00373222"/>
    <w:rsid w:val="00373C4B"/>
    <w:rsid w:val="0037484A"/>
    <w:rsid w:val="00380424"/>
    <w:rsid w:val="00380B21"/>
    <w:rsid w:val="00384F8C"/>
    <w:rsid w:val="00384FB1"/>
    <w:rsid w:val="0038704D"/>
    <w:rsid w:val="0038718D"/>
    <w:rsid w:val="00387B82"/>
    <w:rsid w:val="00391341"/>
    <w:rsid w:val="00391453"/>
    <w:rsid w:val="00396EA0"/>
    <w:rsid w:val="00396EC7"/>
    <w:rsid w:val="003A7133"/>
    <w:rsid w:val="003B3DC0"/>
    <w:rsid w:val="003B533C"/>
    <w:rsid w:val="003C2E0E"/>
    <w:rsid w:val="003C3B20"/>
    <w:rsid w:val="003C3CB6"/>
    <w:rsid w:val="003C5DD9"/>
    <w:rsid w:val="003C67FF"/>
    <w:rsid w:val="003C6F90"/>
    <w:rsid w:val="003D0CC6"/>
    <w:rsid w:val="003D20BC"/>
    <w:rsid w:val="003D31EE"/>
    <w:rsid w:val="003D35F0"/>
    <w:rsid w:val="003D42EB"/>
    <w:rsid w:val="003D77F8"/>
    <w:rsid w:val="003E6CC1"/>
    <w:rsid w:val="003E72C9"/>
    <w:rsid w:val="003F197C"/>
    <w:rsid w:val="003F34D3"/>
    <w:rsid w:val="003F4F40"/>
    <w:rsid w:val="003F676F"/>
    <w:rsid w:val="003F6929"/>
    <w:rsid w:val="00401550"/>
    <w:rsid w:val="00403487"/>
    <w:rsid w:val="004035EC"/>
    <w:rsid w:val="00405657"/>
    <w:rsid w:val="00407CB8"/>
    <w:rsid w:val="00413CF8"/>
    <w:rsid w:val="00415118"/>
    <w:rsid w:val="004166AE"/>
    <w:rsid w:val="004201DB"/>
    <w:rsid w:val="00420FEB"/>
    <w:rsid w:val="00421650"/>
    <w:rsid w:val="004224CE"/>
    <w:rsid w:val="0042353F"/>
    <w:rsid w:val="00426B17"/>
    <w:rsid w:val="00431929"/>
    <w:rsid w:val="00434CA8"/>
    <w:rsid w:val="00436E6A"/>
    <w:rsid w:val="00436EB0"/>
    <w:rsid w:val="00440009"/>
    <w:rsid w:val="00444FCA"/>
    <w:rsid w:val="00447454"/>
    <w:rsid w:val="00447CFA"/>
    <w:rsid w:val="004577B6"/>
    <w:rsid w:val="0046096E"/>
    <w:rsid w:val="00463F8F"/>
    <w:rsid w:val="004646FD"/>
    <w:rsid w:val="00465447"/>
    <w:rsid w:val="00466725"/>
    <w:rsid w:val="00467754"/>
    <w:rsid w:val="00467E8E"/>
    <w:rsid w:val="00470711"/>
    <w:rsid w:val="00470FB9"/>
    <w:rsid w:val="00471AA0"/>
    <w:rsid w:val="00473836"/>
    <w:rsid w:val="00474265"/>
    <w:rsid w:val="00476D4B"/>
    <w:rsid w:val="00482D62"/>
    <w:rsid w:val="004858FC"/>
    <w:rsid w:val="00485BC1"/>
    <w:rsid w:val="00487FA3"/>
    <w:rsid w:val="00492B95"/>
    <w:rsid w:val="0049309C"/>
    <w:rsid w:val="004A015A"/>
    <w:rsid w:val="004A234E"/>
    <w:rsid w:val="004A2631"/>
    <w:rsid w:val="004A4850"/>
    <w:rsid w:val="004A5E8C"/>
    <w:rsid w:val="004A6472"/>
    <w:rsid w:val="004B19EF"/>
    <w:rsid w:val="004B5BE3"/>
    <w:rsid w:val="004B6C00"/>
    <w:rsid w:val="004B7A73"/>
    <w:rsid w:val="004C066B"/>
    <w:rsid w:val="004C35CA"/>
    <w:rsid w:val="004C4435"/>
    <w:rsid w:val="004D04B7"/>
    <w:rsid w:val="004D07A4"/>
    <w:rsid w:val="004D0CA7"/>
    <w:rsid w:val="004D2ED7"/>
    <w:rsid w:val="004D76CB"/>
    <w:rsid w:val="004E6D8A"/>
    <w:rsid w:val="004F245D"/>
    <w:rsid w:val="004F301E"/>
    <w:rsid w:val="004F637A"/>
    <w:rsid w:val="004F681C"/>
    <w:rsid w:val="005021FE"/>
    <w:rsid w:val="00502F22"/>
    <w:rsid w:val="0051029B"/>
    <w:rsid w:val="00511B2C"/>
    <w:rsid w:val="0051633D"/>
    <w:rsid w:val="005169C5"/>
    <w:rsid w:val="00520A26"/>
    <w:rsid w:val="005220CC"/>
    <w:rsid w:val="00524D89"/>
    <w:rsid w:val="00525A62"/>
    <w:rsid w:val="00526BFC"/>
    <w:rsid w:val="00532DE5"/>
    <w:rsid w:val="0053435E"/>
    <w:rsid w:val="0053546F"/>
    <w:rsid w:val="00535DC2"/>
    <w:rsid w:val="00536A28"/>
    <w:rsid w:val="00537BFF"/>
    <w:rsid w:val="00540445"/>
    <w:rsid w:val="00541DD1"/>
    <w:rsid w:val="005437D0"/>
    <w:rsid w:val="00546E65"/>
    <w:rsid w:val="0054787B"/>
    <w:rsid w:val="00547E58"/>
    <w:rsid w:val="00551333"/>
    <w:rsid w:val="00551AF2"/>
    <w:rsid w:val="005520C3"/>
    <w:rsid w:val="00553625"/>
    <w:rsid w:val="00553D9A"/>
    <w:rsid w:val="00553DF6"/>
    <w:rsid w:val="005637D1"/>
    <w:rsid w:val="00564A8D"/>
    <w:rsid w:val="005656DF"/>
    <w:rsid w:val="0057023D"/>
    <w:rsid w:val="00571DBA"/>
    <w:rsid w:val="005721F0"/>
    <w:rsid w:val="00572B71"/>
    <w:rsid w:val="00573B30"/>
    <w:rsid w:val="00573DDC"/>
    <w:rsid w:val="005746B7"/>
    <w:rsid w:val="0057548C"/>
    <w:rsid w:val="00575E98"/>
    <w:rsid w:val="00576414"/>
    <w:rsid w:val="005802EB"/>
    <w:rsid w:val="00581858"/>
    <w:rsid w:val="00583139"/>
    <w:rsid w:val="005840CA"/>
    <w:rsid w:val="00585AE8"/>
    <w:rsid w:val="00586C82"/>
    <w:rsid w:val="00591005"/>
    <w:rsid w:val="0059283E"/>
    <w:rsid w:val="005940DC"/>
    <w:rsid w:val="00594AF3"/>
    <w:rsid w:val="00594D26"/>
    <w:rsid w:val="00595FA1"/>
    <w:rsid w:val="00596C38"/>
    <w:rsid w:val="005A1AB2"/>
    <w:rsid w:val="005A3F3F"/>
    <w:rsid w:val="005B0D37"/>
    <w:rsid w:val="005B20C1"/>
    <w:rsid w:val="005B4A77"/>
    <w:rsid w:val="005B5617"/>
    <w:rsid w:val="005B5D0C"/>
    <w:rsid w:val="005B5DBF"/>
    <w:rsid w:val="005B7556"/>
    <w:rsid w:val="005C048A"/>
    <w:rsid w:val="005C077F"/>
    <w:rsid w:val="005C37A1"/>
    <w:rsid w:val="005C4D2D"/>
    <w:rsid w:val="005C4E81"/>
    <w:rsid w:val="005C5270"/>
    <w:rsid w:val="005C55B2"/>
    <w:rsid w:val="005C6249"/>
    <w:rsid w:val="005C6C78"/>
    <w:rsid w:val="005C6FAA"/>
    <w:rsid w:val="005D1017"/>
    <w:rsid w:val="005D299A"/>
    <w:rsid w:val="005D33D0"/>
    <w:rsid w:val="005D3505"/>
    <w:rsid w:val="005D3DFB"/>
    <w:rsid w:val="005D5E95"/>
    <w:rsid w:val="005D714D"/>
    <w:rsid w:val="005E09DF"/>
    <w:rsid w:val="005E19C6"/>
    <w:rsid w:val="005E558C"/>
    <w:rsid w:val="005E64BA"/>
    <w:rsid w:val="005E6CC6"/>
    <w:rsid w:val="005E7906"/>
    <w:rsid w:val="005F45F3"/>
    <w:rsid w:val="005F4609"/>
    <w:rsid w:val="005F765E"/>
    <w:rsid w:val="00600A6E"/>
    <w:rsid w:val="0060136C"/>
    <w:rsid w:val="006019AF"/>
    <w:rsid w:val="00602438"/>
    <w:rsid w:val="00603DFC"/>
    <w:rsid w:val="00603ED1"/>
    <w:rsid w:val="006049A6"/>
    <w:rsid w:val="00604F80"/>
    <w:rsid w:val="006071AA"/>
    <w:rsid w:val="00607D26"/>
    <w:rsid w:val="0061243D"/>
    <w:rsid w:val="006152CB"/>
    <w:rsid w:val="0061714C"/>
    <w:rsid w:val="006206CA"/>
    <w:rsid w:val="00622E3E"/>
    <w:rsid w:val="00623221"/>
    <w:rsid w:val="00623ADA"/>
    <w:rsid w:val="00625F4A"/>
    <w:rsid w:val="00630164"/>
    <w:rsid w:val="006313B2"/>
    <w:rsid w:val="006318EE"/>
    <w:rsid w:val="006326F1"/>
    <w:rsid w:val="00632CF9"/>
    <w:rsid w:val="006335D5"/>
    <w:rsid w:val="006360AD"/>
    <w:rsid w:val="00636A91"/>
    <w:rsid w:val="00637960"/>
    <w:rsid w:val="00640556"/>
    <w:rsid w:val="00640AF5"/>
    <w:rsid w:val="00641FE4"/>
    <w:rsid w:val="006440FB"/>
    <w:rsid w:val="00644DE7"/>
    <w:rsid w:val="00644E5E"/>
    <w:rsid w:val="006451B5"/>
    <w:rsid w:val="00647EFC"/>
    <w:rsid w:val="00650054"/>
    <w:rsid w:val="006515D8"/>
    <w:rsid w:val="006533AA"/>
    <w:rsid w:val="00653D57"/>
    <w:rsid w:val="00655E02"/>
    <w:rsid w:val="0067069E"/>
    <w:rsid w:val="0067274D"/>
    <w:rsid w:val="0067545F"/>
    <w:rsid w:val="00675AAA"/>
    <w:rsid w:val="00676F2F"/>
    <w:rsid w:val="00680DB9"/>
    <w:rsid w:val="006812D2"/>
    <w:rsid w:val="00681F94"/>
    <w:rsid w:val="00683113"/>
    <w:rsid w:val="00686D59"/>
    <w:rsid w:val="00687D5D"/>
    <w:rsid w:val="00691C9E"/>
    <w:rsid w:val="00697391"/>
    <w:rsid w:val="006A30C6"/>
    <w:rsid w:val="006A4EB6"/>
    <w:rsid w:val="006B03EA"/>
    <w:rsid w:val="006B27D5"/>
    <w:rsid w:val="006B32EC"/>
    <w:rsid w:val="006B396A"/>
    <w:rsid w:val="006B5812"/>
    <w:rsid w:val="006C1B15"/>
    <w:rsid w:val="006C2CC5"/>
    <w:rsid w:val="006C4990"/>
    <w:rsid w:val="006C5905"/>
    <w:rsid w:val="006C63D8"/>
    <w:rsid w:val="006C6C1A"/>
    <w:rsid w:val="006D2994"/>
    <w:rsid w:val="006D32E3"/>
    <w:rsid w:val="006D38CA"/>
    <w:rsid w:val="006D509F"/>
    <w:rsid w:val="006D5865"/>
    <w:rsid w:val="006D660D"/>
    <w:rsid w:val="006E6284"/>
    <w:rsid w:val="006F26A8"/>
    <w:rsid w:val="006F6822"/>
    <w:rsid w:val="006F7929"/>
    <w:rsid w:val="00702C02"/>
    <w:rsid w:val="00704F03"/>
    <w:rsid w:val="00705510"/>
    <w:rsid w:val="00706DBD"/>
    <w:rsid w:val="007072A8"/>
    <w:rsid w:val="00707F91"/>
    <w:rsid w:val="00711C8F"/>
    <w:rsid w:val="00713FB0"/>
    <w:rsid w:val="00715620"/>
    <w:rsid w:val="00715FE1"/>
    <w:rsid w:val="00716DF3"/>
    <w:rsid w:val="007204AC"/>
    <w:rsid w:val="00720898"/>
    <w:rsid w:val="00721DB4"/>
    <w:rsid w:val="0072210B"/>
    <w:rsid w:val="00722866"/>
    <w:rsid w:val="00727319"/>
    <w:rsid w:val="007313F6"/>
    <w:rsid w:val="00736944"/>
    <w:rsid w:val="007409DF"/>
    <w:rsid w:val="00740B68"/>
    <w:rsid w:val="00741CDA"/>
    <w:rsid w:val="0074292C"/>
    <w:rsid w:val="00752458"/>
    <w:rsid w:val="00756618"/>
    <w:rsid w:val="0076512D"/>
    <w:rsid w:val="00765ED3"/>
    <w:rsid w:val="0077464A"/>
    <w:rsid w:val="00774FF0"/>
    <w:rsid w:val="00775672"/>
    <w:rsid w:val="007759D6"/>
    <w:rsid w:val="00780720"/>
    <w:rsid w:val="00783582"/>
    <w:rsid w:val="00783D75"/>
    <w:rsid w:val="0078574F"/>
    <w:rsid w:val="00786479"/>
    <w:rsid w:val="00786EF3"/>
    <w:rsid w:val="00790334"/>
    <w:rsid w:val="0079078F"/>
    <w:rsid w:val="00792DAD"/>
    <w:rsid w:val="0079396C"/>
    <w:rsid w:val="00794121"/>
    <w:rsid w:val="00794531"/>
    <w:rsid w:val="00795A0C"/>
    <w:rsid w:val="007972EA"/>
    <w:rsid w:val="00797DC3"/>
    <w:rsid w:val="007A0BB1"/>
    <w:rsid w:val="007A3533"/>
    <w:rsid w:val="007A4E3F"/>
    <w:rsid w:val="007A500D"/>
    <w:rsid w:val="007A5F15"/>
    <w:rsid w:val="007A6B96"/>
    <w:rsid w:val="007B250F"/>
    <w:rsid w:val="007B31BC"/>
    <w:rsid w:val="007B40B8"/>
    <w:rsid w:val="007B4684"/>
    <w:rsid w:val="007C07F9"/>
    <w:rsid w:val="007C5606"/>
    <w:rsid w:val="007C5B15"/>
    <w:rsid w:val="007D0688"/>
    <w:rsid w:val="007D0AF0"/>
    <w:rsid w:val="007D1326"/>
    <w:rsid w:val="007D395C"/>
    <w:rsid w:val="007D4346"/>
    <w:rsid w:val="007D6752"/>
    <w:rsid w:val="007D7085"/>
    <w:rsid w:val="007D7BB1"/>
    <w:rsid w:val="007E11B3"/>
    <w:rsid w:val="007E1836"/>
    <w:rsid w:val="007E3427"/>
    <w:rsid w:val="007F13A7"/>
    <w:rsid w:val="007F4368"/>
    <w:rsid w:val="007F6DDC"/>
    <w:rsid w:val="00801E1E"/>
    <w:rsid w:val="00804AAB"/>
    <w:rsid w:val="00805476"/>
    <w:rsid w:val="00806E18"/>
    <w:rsid w:val="00810F7C"/>
    <w:rsid w:val="008146C3"/>
    <w:rsid w:val="00814CD4"/>
    <w:rsid w:val="00815B4C"/>
    <w:rsid w:val="008174A3"/>
    <w:rsid w:val="008200E3"/>
    <w:rsid w:val="008230E2"/>
    <w:rsid w:val="0082347C"/>
    <w:rsid w:val="008236B2"/>
    <w:rsid w:val="00824ACE"/>
    <w:rsid w:val="008254E1"/>
    <w:rsid w:val="00825B29"/>
    <w:rsid w:val="008270E0"/>
    <w:rsid w:val="0082712F"/>
    <w:rsid w:val="00831ED3"/>
    <w:rsid w:val="008361D6"/>
    <w:rsid w:val="00837A64"/>
    <w:rsid w:val="00840FC7"/>
    <w:rsid w:val="008441E6"/>
    <w:rsid w:val="00846328"/>
    <w:rsid w:val="008509EA"/>
    <w:rsid w:val="0085200B"/>
    <w:rsid w:val="008546C3"/>
    <w:rsid w:val="008557D7"/>
    <w:rsid w:val="00855BBD"/>
    <w:rsid w:val="008631F9"/>
    <w:rsid w:val="008668DD"/>
    <w:rsid w:val="0087304D"/>
    <w:rsid w:val="0087393D"/>
    <w:rsid w:val="00874A95"/>
    <w:rsid w:val="00877B95"/>
    <w:rsid w:val="008832ED"/>
    <w:rsid w:val="00883C03"/>
    <w:rsid w:val="008860FB"/>
    <w:rsid w:val="00887EA3"/>
    <w:rsid w:val="00895B20"/>
    <w:rsid w:val="008968D4"/>
    <w:rsid w:val="00897B46"/>
    <w:rsid w:val="008A0F52"/>
    <w:rsid w:val="008A52CE"/>
    <w:rsid w:val="008A6F1E"/>
    <w:rsid w:val="008A77F5"/>
    <w:rsid w:val="008B16DA"/>
    <w:rsid w:val="008B4303"/>
    <w:rsid w:val="008B6AB5"/>
    <w:rsid w:val="008B7250"/>
    <w:rsid w:val="008C3727"/>
    <w:rsid w:val="008C4408"/>
    <w:rsid w:val="008C566E"/>
    <w:rsid w:val="008C64FD"/>
    <w:rsid w:val="008C763A"/>
    <w:rsid w:val="008C7AFA"/>
    <w:rsid w:val="008D0B7E"/>
    <w:rsid w:val="008D14A8"/>
    <w:rsid w:val="008D30E9"/>
    <w:rsid w:val="008D4E0E"/>
    <w:rsid w:val="008E2DB8"/>
    <w:rsid w:val="008E79DD"/>
    <w:rsid w:val="008F05A8"/>
    <w:rsid w:val="008F0B42"/>
    <w:rsid w:val="008F2791"/>
    <w:rsid w:val="008F3EC5"/>
    <w:rsid w:val="008F64FF"/>
    <w:rsid w:val="008F672D"/>
    <w:rsid w:val="008F7029"/>
    <w:rsid w:val="008F729E"/>
    <w:rsid w:val="0090044B"/>
    <w:rsid w:val="00903E65"/>
    <w:rsid w:val="009068CF"/>
    <w:rsid w:val="00910F76"/>
    <w:rsid w:val="00912CD5"/>
    <w:rsid w:val="009165EC"/>
    <w:rsid w:val="00917B1B"/>
    <w:rsid w:val="00925259"/>
    <w:rsid w:val="00927FA6"/>
    <w:rsid w:val="009304EE"/>
    <w:rsid w:val="009308C2"/>
    <w:rsid w:val="00930B87"/>
    <w:rsid w:val="00934A45"/>
    <w:rsid w:val="00934D32"/>
    <w:rsid w:val="009371B3"/>
    <w:rsid w:val="00941146"/>
    <w:rsid w:val="00941484"/>
    <w:rsid w:val="00941BAC"/>
    <w:rsid w:val="00941FCE"/>
    <w:rsid w:val="0094260A"/>
    <w:rsid w:val="0094346B"/>
    <w:rsid w:val="009451A5"/>
    <w:rsid w:val="00945CE0"/>
    <w:rsid w:val="00951C05"/>
    <w:rsid w:val="0095225A"/>
    <w:rsid w:val="0095411A"/>
    <w:rsid w:val="00957244"/>
    <w:rsid w:val="00960219"/>
    <w:rsid w:val="00960615"/>
    <w:rsid w:val="00965C0A"/>
    <w:rsid w:val="00966220"/>
    <w:rsid w:val="009673F3"/>
    <w:rsid w:val="00974B21"/>
    <w:rsid w:val="00975C89"/>
    <w:rsid w:val="009834B6"/>
    <w:rsid w:val="00992137"/>
    <w:rsid w:val="00994B28"/>
    <w:rsid w:val="00996437"/>
    <w:rsid w:val="0099756C"/>
    <w:rsid w:val="009A0918"/>
    <w:rsid w:val="009A1971"/>
    <w:rsid w:val="009A39AE"/>
    <w:rsid w:val="009A4B11"/>
    <w:rsid w:val="009A4EF7"/>
    <w:rsid w:val="009A655D"/>
    <w:rsid w:val="009A7859"/>
    <w:rsid w:val="009B5BD7"/>
    <w:rsid w:val="009B7996"/>
    <w:rsid w:val="009C1222"/>
    <w:rsid w:val="009C43F2"/>
    <w:rsid w:val="009C5078"/>
    <w:rsid w:val="009C7A4D"/>
    <w:rsid w:val="009D249B"/>
    <w:rsid w:val="009D42F2"/>
    <w:rsid w:val="009E03C1"/>
    <w:rsid w:val="009E062D"/>
    <w:rsid w:val="009E0CEB"/>
    <w:rsid w:val="009F67E5"/>
    <w:rsid w:val="009F75BF"/>
    <w:rsid w:val="00A046CC"/>
    <w:rsid w:val="00A113BF"/>
    <w:rsid w:val="00A16026"/>
    <w:rsid w:val="00A1703F"/>
    <w:rsid w:val="00A21EAE"/>
    <w:rsid w:val="00A26BB3"/>
    <w:rsid w:val="00A3011F"/>
    <w:rsid w:val="00A308BC"/>
    <w:rsid w:val="00A34733"/>
    <w:rsid w:val="00A351AA"/>
    <w:rsid w:val="00A35C62"/>
    <w:rsid w:val="00A41F08"/>
    <w:rsid w:val="00A43C26"/>
    <w:rsid w:val="00A4401E"/>
    <w:rsid w:val="00A46731"/>
    <w:rsid w:val="00A47FA6"/>
    <w:rsid w:val="00A50DBD"/>
    <w:rsid w:val="00A53D37"/>
    <w:rsid w:val="00A553D7"/>
    <w:rsid w:val="00A604C0"/>
    <w:rsid w:val="00A61654"/>
    <w:rsid w:val="00A618B7"/>
    <w:rsid w:val="00A61919"/>
    <w:rsid w:val="00A677AB"/>
    <w:rsid w:val="00A7204F"/>
    <w:rsid w:val="00A72502"/>
    <w:rsid w:val="00A72FD4"/>
    <w:rsid w:val="00A73182"/>
    <w:rsid w:val="00A73B20"/>
    <w:rsid w:val="00A80031"/>
    <w:rsid w:val="00A80EB9"/>
    <w:rsid w:val="00A85F74"/>
    <w:rsid w:val="00A86855"/>
    <w:rsid w:val="00A87FD9"/>
    <w:rsid w:val="00A90109"/>
    <w:rsid w:val="00A941E3"/>
    <w:rsid w:val="00A976A2"/>
    <w:rsid w:val="00AA16B2"/>
    <w:rsid w:val="00AA182A"/>
    <w:rsid w:val="00AA1B48"/>
    <w:rsid w:val="00AA2B08"/>
    <w:rsid w:val="00AA3B70"/>
    <w:rsid w:val="00AA5123"/>
    <w:rsid w:val="00AA6608"/>
    <w:rsid w:val="00AA697F"/>
    <w:rsid w:val="00AA774F"/>
    <w:rsid w:val="00AB31FE"/>
    <w:rsid w:val="00AB4454"/>
    <w:rsid w:val="00AB4C7F"/>
    <w:rsid w:val="00AB4DB8"/>
    <w:rsid w:val="00AB5A99"/>
    <w:rsid w:val="00AB662B"/>
    <w:rsid w:val="00AB7D27"/>
    <w:rsid w:val="00AB7FA8"/>
    <w:rsid w:val="00AC4205"/>
    <w:rsid w:val="00AC69CD"/>
    <w:rsid w:val="00AC7868"/>
    <w:rsid w:val="00AD02AB"/>
    <w:rsid w:val="00AD0AF3"/>
    <w:rsid w:val="00AD5C33"/>
    <w:rsid w:val="00AD5F2D"/>
    <w:rsid w:val="00AE2DF4"/>
    <w:rsid w:val="00AE6E07"/>
    <w:rsid w:val="00AE7DD2"/>
    <w:rsid w:val="00AF2009"/>
    <w:rsid w:val="00AF3670"/>
    <w:rsid w:val="00AF43B6"/>
    <w:rsid w:val="00B0052E"/>
    <w:rsid w:val="00B008D6"/>
    <w:rsid w:val="00B01403"/>
    <w:rsid w:val="00B038DD"/>
    <w:rsid w:val="00B03E4A"/>
    <w:rsid w:val="00B03E7D"/>
    <w:rsid w:val="00B1041B"/>
    <w:rsid w:val="00B106EB"/>
    <w:rsid w:val="00B1741A"/>
    <w:rsid w:val="00B17EA8"/>
    <w:rsid w:val="00B23C80"/>
    <w:rsid w:val="00B307CF"/>
    <w:rsid w:val="00B365CF"/>
    <w:rsid w:val="00B372B2"/>
    <w:rsid w:val="00B372B5"/>
    <w:rsid w:val="00B42E31"/>
    <w:rsid w:val="00B51CFA"/>
    <w:rsid w:val="00B538EF"/>
    <w:rsid w:val="00B546B6"/>
    <w:rsid w:val="00B54DDC"/>
    <w:rsid w:val="00B5721C"/>
    <w:rsid w:val="00B63FC6"/>
    <w:rsid w:val="00B64A34"/>
    <w:rsid w:val="00B6536D"/>
    <w:rsid w:val="00B66FAD"/>
    <w:rsid w:val="00B7048C"/>
    <w:rsid w:val="00B70EC3"/>
    <w:rsid w:val="00B711FC"/>
    <w:rsid w:val="00B72BE0"/>
    <w:rsid w:val="00B73C1E"/>
    <w:rsid w:val="00B759AF"/>
    <w:rsid w:val="00B75EA6"/>
    <w:rsid w:val="00B842CF"/>
    <w:rsid w:val="00B857BC"/>
    <w:rsid w:val="00B87082"/>
    <w:rsid w:val="00B90042"/>
    <w:rsid w:val="00B92210"/>
    <w:rsid w:val="00B95A57"/>
    <w:rsid w:val="00B96402"/>
    <w:rsid w:val="00BA0784"/>
    <w:rsid w:val="00BA1216"/>
    <w:rsid w:val="00BA3BCF"/>
    <w:rsid w:val="00BA499E"/>
    <w:rsid w:val="00BA56A1"/>
    <w:rsid w:val="00BA6025"/>
    <w:rsid w:val="00BA66DA"/>
    <w:rsid w:val="00BB0CBB"/>
    <w:rsid w:val="00BB0D27"/>
    <w:rsid w:val="00BB0D7A"/>
    <w:rsid w:val="00BB3530"/>
    <w:rsid w:val="00BB3E99"/>
    <w:rsid w:val="00BB5396"/>
    <w:rsid w:val="00BB771C"/>
    <w:rsid w:val="00BC14CB"/>
    <w:rsid w:val="00BC1BEC"/>
    <w:rsid w:val="00BC3B0E"/>
    <w:rsid w:val="00BC4FBD"/>
    <w:rsid w:val="00BC5F58"/>
    <w:rsid w:val="00BC6EC7"/>
    <w:rsid w:val="00BC7276"/>
    <w:rsid w:val="00BC7D4A"/>
    <w:rsid w:val="00BD04CB"/>
    <w:rsid w:val="00BE0629"/>
    <w:rsid w:val="00BE1176"/>
    <w:rsid w:val="00BE1D76"/>
    <w:rsid w:val="00BE3C39"/>
    <w:rsid w:val="00BE69C1"/>
    <w:rsid w:val="00BF093C"/>
    <w:rsid w:val="00BF50C3"/>
    <w:rsid w:val="00BF760B"/>
    <w:rsid w:val="00BF7F1A"/>
    <w:rsid w:val="00C018F8"/>
    <w:rsid w:val="00C01CC0"/>
    <w:rsid w:val="00C044E9"/>
    <w:rsid w:val="00C06CE5"/>
    <w:rsid w:val="00C0782C"/>
    <w:rsid w:val="00C10680"/>
    <w:rsid w:val="00C10BFD"/>
    <w:rsid w:val="00C15989"/>
    <w:rsid w:val="00C162D0"/>
    <w:rsid w:val="00C178E3"/>
    <w:rsid w:val="00C22B0D"/>
    <w:rsid w:val="00C22CD9"/>
    <w:rsid w:val="00C22E9E"/>
    <w:rsid w:val="00C25FF5"/>
    <w:rsid w:val="00C269B2"/>
    <w:rsid w:val="00C2753C"/>
    <w:rsid w:val="00C27FDD"/>
    <w:rsid w:val="00C301ED"/>
    <w:rsid w:val="00C31191"/>
    <w:rsid w:val="00C3124B"/>
    <w:rsid w:val="00C314D2"/>
    <w:rsid w:val="00C32F0F"/>
    <w:rsid w:val="00C34E90"/>
    <w:rsid w:val="00C35F95"/>
    <w:rsid w:val="00C3741B"/>
    <w:rsid w:val="00C40827"/>
    <w:rsid w:val="00C44832"/>
    <w:rsid w:val="00C45D75"/>
    <w:rsid w:val="00C4735D"/>
    <w:rsid w:val="00C501E5"/>
    <w:rsid w:val="00C51042"/>
    <w:rsid w:val="00C5104E"/>
    <w:rsid w:val="00C51BA9"/>
    <w:rsid w:val="00C606CF"/>
    <w:rsid w:val="00C67782"/>
    <w:rsid w:val="00C71578"/>
    <w:rsid w:val="00C71818"/>
    <w:rsid w:val="00C71909"/>
    <w:rsid w:val="00C75B02"/>
    <w:rsid w:val="00C7601C"/>
    <w:rsid w:val="00C76ED5"/>
    <w:rsid w:val="00C80A1F"/>
    <w:rsid w:val="00C81E5D"/>
    <w:rsid w:val="00C81F31"/>
    <w:rsid w:val="00C820CE"/>
    <w:rsid w:val="00C82D86"/>
    <w:rsid w:val="00C83D4D"/>
    <w:rsid w:val="00C85CA7"/>
    <w:rsid w:val="00C93568"/>
    <w:rsid w:val="00C9397D"/>
    <w:rsid w:val="00C95EF9"/>
    <w:rsid w:val="00C968D9"/>
    <w:rsid w:val="00C97CAF"/>
    <w:rsid w:val="00CA030B"/>
    <w:rsid w:val="00CA55C8"/>
    <w:rsid w:val="00CA713E"/>
    <w:rsid w:val="00CB3E9E"/>
    <w:rsid w:val="00CB7B7E"/>
    <w:rsid w:val="00CC2EB8"/>
    <w:rsid w:val="00CC4281"/>
    <w:rsid w:val="00CD7FBE"/>
    <w:rsid w:val="00CE22F4"/>
    <w:rsid w:val="00CE5D9E"/>
    <w:rsid w:val="00CF1D5B"/>
    <w:rsid w:val="00CF2F56"/>
    <w:rsid w:val="00CF5519"/>
    <w:rsid w:val="00CF67DC"/>
    <w:rsid w:val="00D00345"/>
    <w:rsid w:val="00D04AFC"/>
    <w:rsid w:val="00D05692"/>
    <w:rsid w:val="00D06616"/>
    <w:rsid w:val="00D11697"/>
    <w:rsid w:val="00D15A02"/>
    <w:rsid w:val="00D2108E"/>
    <w:rsid w:val="00D210E7"/>
    <w:rsid w:val="00D23E36"/>
    <w:rsid w:val="00D2406D"/>
    <w:rsid w:val="00D2670A"/>
    <w:rsid w:val="00D26892"/>
    <w:rsid w:val="00D27669"/>
    <w:rsid w:val="00D3419B"/>
    <w:rsid w:val="00D348D7"/>
    <w:rsid w:val="00D36764"/>
    <w:rsid w:val="00D43665"/>
    <w:rsid w:val="00D438DB"/>
    <w:rsid w:val="00D44EE7"/>
    <w:rsid w:val="00D45A90"/>
    <w:rsid w:val="00D46580"/>
    <w:rsid w:val="00D475DF"/>
    <w:rsid w:val="00D50F1C"/>
    <w:rsid w:val="00D5445B"/>
    <w:rsid w:val="00D55B33"/>
    <w:rsid w:val="00D55FE6"/>
    <w:rsid w:val="00D565AD"/>
    <w:rsid w:val="00D56CC8"/>
    <w:rsid w:val="00D56F98"/>
    <w:rsid w:val="00D60737"/>
    <w:rsid w:val="00D6138D"/>
    <w:rsid w:val="00D635DF"/>
    <w:rsid w:val="00D65552"/>
    <w:rsid w:val="00D669AA"/>
    <w:rsid w:val="00D66EAE"/>
    <w:rsid w:val="00D67028"/>
    <w:rsid w:val="00D6713A"/>
    <w:rsid w:val="00D75AF5"/>
    <w:rsid w:val="00D75E18"/>
    <w:rsid w:val="00D767B7"/>
    <w:rsid w:val="00D76DF6"/>
    <w:rsid w:val="00D8136C"/>
    <w:rsid w:val="00D85699"/>
    <w:rsid w:val="00D856DB"/>
    <w:rsid w:val="00D86F09"/>
    <w:rsid w:val="00D91AC6"/>
    <w:rsid w:val="00D94690"/>
    <w:rsid w:val="00D96DE7"/>
    <w:rsid w:val="00DA3D65"/>
    <w:rsid w:val="00DA4FF2"/>
    <w:rsid w:val="00DA5484"/>
    <w:rsid w:val="00DB00A8"/>
    <w:rsid w:val="00DB0250"/>
    <w:rsid w:val="00DB1BC0"/>
    <w:rsid w:val="00DB359B"/>
    <w:rsid w:val="00DB3970"/>
    <w:rsid w:val="00DC0AE5"/>
    <w:rsid w:val="00DC310F"/>
    <w:rsid w:val="00DC3EA7"/>
    <w:rsid w:val="00DC5200"/>
    <w:rsid w:val="00DC6B4F"/>
    <w:rsid w:val="00DC71A8"/>
    <w:rsid w:val="00DD049A"/>
    <w:rsid w:val="00DD0CBB"/>
    <w:rsid w:val="00DD0E4A"/>
    <w:rsid w:val="00DD139E"/>
    <w:rsid w:val="00DD338F"/>
    <w:rsid w:val="00DD3A6B"/>
    <w:rsid w:val="00DD5E6C"/>
    <w:rsid w:val="00DE3AAB"/>
    <w:rsid w:val="00DE4B97"/>
    <w:rsid w:val="00DE6273"/>
    <w:rsid w:val="00DF09E1"/>
    <w:rsid w:val="00DF1B75"/>
    <w:rsid w:val="00DF327E"/>
    <w:rsid w:val="00DF3933"/>
    <w:rsid w:val="00DF55DA"/>
    <w:rsid w:val="00DF5944"/>
    <w:rsid w:val="00DF68E7"/>
    <w:rsid w:val="00DF712F"/>
    <w:rsid w:val="00E00A73"/>
    <w:rsid w:val="00E01035"/>
    <w:rsid w:val="00E01940"/>
    <w:rsid w:val="00E01982"/>
    <w:rsid w:val="00E0227F"/>
    <w:rsid w:val="00E03EE2"/>
    <w:rsid w:val="00E0400F"/>
    <w:rsid w:val="00E1231F"/>
    <w:rsid w:val="00E13133"/>
    <w:rsid w:val="00E16D16"/>
    <w:rsid w:val="00E172EA"/>
    <w:rsid w:val="00E17650"/>
    <w:rsid w:val="00E20026"/>
    <w:rsid w:val="00E209C0"/>
    <w:rsid w:val="00E21458"/>
    <w:rsid w:val="00E220B8"/>
    <w:rsid w:val="00E2388C"/>
    <w:rsid w:val="00E2444E"/>
    <w:rsid w:val="00E276A6"/>
    <w:rsid w:val="00E31CA5"/>
    <w:rsid w:val="00E331A5"/>
    <w:rsid w:val="00E33410"/>
    <w:rsid w:val="00E36AE6"/>
    <w:rsid w:val="00E36ED2"/>
    <w:rsid w:val="00E44B0A"/>
    <w:rsid w:val="00E44BF5"/>
    <w:rsid w:val="00E51B4C"/>
    <w:rsid w:val="00E51CD2"/>
    <w:rsid w:val="00E5356E"/>
    <w:rsid w:val="00E5392E"/>
    <w:rsid w:val="00E54C3C"/>
    <w:rsid w:val="00E56571"/>
    <w:rsid w:val="00E57C05"/>
    <w:rsid w:val="00E60E4D"/>
    <w:rsid w:val="00E62263"/>
    <w:rsid w:val="00E64A89"/>
    <w:rsid w:val="00E65148"/>
    <w:rsid w:val="00E66763"/>
    <w:rsid w:val="00E66961"/>
    <w:rsid w:val="00E74342"/>
    <w:rsid w:val="00E76D31"/>
    <w:rsid w:val="00E82D87"/>
    <w:rsid w:val="00E83242"/>
    <w:rsid w:val="00E84E8F"/>
    <w:rsid w:val="00E85F2B"/>
    <w:rsid w:val="00E900F2"/>
    <w:rsid w:val="00E9098C"/>
    <w:rsid w:val="00E91955"/>
    <w:rsid w:val="00EA272B"/>
    <w:rsid w:val="00EA32D1"/>
    <w:rsid w:val="00EA4DCB"/>
    <w:rsid w:val="00EA5CE5"/>
    <w:rsid w:val="00EA74B2"/>
    <w:rsid w:val="00EB06D5"/>
    <w:rsid w:val="00EB14CC"/>
    <w:rsid w:val="00EB3812"/>
    <w:rsid w:val="00EB4031"/>
    <w:rsid w:val="00EB5E3F"/>
    <w:rsid w:val="00EB7EE2"/>
    <w:rsid w:val="00EC3BF9"/>
    <w:rsid w:val="00EC4307"/>
    <w:rsid w:val="00EC4FD5"/>
    <w:rsid w:val="00EC55D3"/>
    <w:rsid w:val="00EC6B3D"/>
    <w:rsid w:val="00EC7008"/>
    <w:rsid w:val="00EC7B13"/>
    <w:rsid w:val="00ED0ECD"/>
    <w:rsid w:val="00ED2244"/>
    <w:rsid w:val="00ED3682"/>
    <w:rsid w:val="00ED5755"/>
    <w:rsid w:val="00EE0477"/>
    <w:rsid w:val="00EE315F"/>
    <w:rsid w:val="00EE5218"/>
    <w:rsid w:val="00EE56E4"/>
    <w:rsid w:val="00EE772D"/>
    <w:rsid w:val="00EF2E17"/>
    <w:rsid w:val="00EF2F61"/>
    <w:rsid w:val="00EF3668"/>
    <w:rsid w:val="00F002DC"/>
    <w:rsid w:val="00F01A53"/>
    <w:rsid w:val="00F05082"/>
    <w:rsid w:val="00F0579D"/>
    <w:rsid w:val="00F1037A"/>
    <w:rsid w:val="00F10B22"/>
    <w:rsid w:val="00F1145C"/>
    <w:rsid w:val="00F117B4"/>
    <w:rsid w:val="00F11C93"/>
    <w:rsid w:val="00F12ACD"/>
    <w:rsid w:val="00F163A4"/>
    <w:rsid w:val="00F1783F"/>
    <w:rsid w:val="00F2006F"/>
    <w:rsid w:val="00F266BA"/>
    <w:rsid w:val="00F26B63"/>
    <w:rsid w:val="00F26F59"/>
    <w:rsid w:val="00F2749E"/>
    <w:rsid w:val="00F305CD"/>
    <w:rsid w:val="00F30DCC"/>
    <w:rsid w:val="00F319CB"/>
    <w:rsid w:val="00F328C1"/>
    <w:rsid w:val="00F347B6"/>
    <w:rsid w:val="00F34FF6"/>
    <w:rsid w:val="00F35730"/>
    <w:rsid w:val="00F3581E"/>
    <w:rsid w:val="00F35BA1"/>
    <w:rsid w:val="00F43896"/>
    <w:rsid w:val="00F44191"/>
    <w:rsid w:val="00F4446D"/>
    <w:rsid w:val="00F4491A"/>
    <w:rsid w:val="00F47C7A"/>
    <w:rsid w:val="00F52A30"/>
    <w:rsid w:val="00F53F5C"/>
    <w:rsid w:val="00F55338"/>
    <w:rsid w:val="00F557A1"/>
    <w:rsid w:val="00F5614E"/>
    <w:rsid w:val="00F56399"/>
    <w:rsid w:val="00F63462"/>
    <w:rsid w:val="00F70859"/>
    <w:rsid w:val="00F70A8B"/>
    <w:rsid w:val="00F7161F"/>
    <w:rsid w:val="00F7525E"/>
    <w:rsid w:val="00F81449"/>
    <w:rsid w:val="00F83CBF"/>
    <w:rsid w:val="00F85619"/>
    <w:rsid w:val="00F86E8C"/>
    <w:rsid w:val="00F87026"/>
    <w:rsid w:val="00F87FF9"/>
    <w:rsid w:val="00F9195E"/>
    <w:rsid w:val="00F91C9E"/>
    <w:rsid w:val="00F9471C"/>
    <w:rsid w:val="00F966A6"/>
    <w:rsid w:val="00FA0BAA"/>
    <w:rsid w:val="00FA2E3D"/>
    <w:rsid w:val="00FA47C8"/>
    <w:rsid w:val="00FA4814"/>
    <w:rsid w:val="00FA5E56"/>
    <w:rsid w:val="00FA6B8F"/>
    <w:rsid w:val="00FB4F71"/>
    <w:rsid w:val="00FB64B1"/>
    <w:rsid w:val="00FC473F"/>
    <w:rsid w:val="00FC6879"/>
    <w:rsid w:val="00FC7F3E"/>
    <w:rsid w:val="00FD070A"/>
    <w:rsid w:val="00FD317B"/>
    <w:rsid w:val="00FD37BB"/>
    <w:rsid w:val="00FD5B42"/>
    <w:rsid w:val="00FD7AD3"/>
    <w:rsid w:val="00FE09B6"/>
    <w:rsid w:val="00FE13C7"/>
    <w:rsid w:val="00FE1724"/>
    <w:rsid w:val="00FE315B"/>
    <w:rsid w:val="00FE5986"/>
    <w:rsid w:val="00FE6033"/>
    <w:rsid w:val="00FE670A"/>
    <w:rsid w:val="00FF7F6D"/>
    <w:rsid w:val="02B67925"/>
    <w:rsid w:val="04B23ACF"/>
    <w:rsid w:val="05064AAE"/>
    <w:rsid w:val="0587E345"/>
    <w:rsid w:val="06E5C672"/>
    <w:rsid w:val="075F6CD6"/>
    <w:rsid w:val="07B54451"/>
    <w:rsid w:val="0871C887"/>
    <w:rsid w:val="094D38D8"/>
    <w:rsid w:val="096C1AB4"/>
    <w:rsid w:val="0C33504F"/>
    <w:rsid w:val="0CB4EEB5"/>
    <w:rsid w:val="1036A62F"/>
    <w:rsid w:val="10C5245F"/>
    <w:rsid w:val="10E8B189"/>
    <w:rsid w:val="11250416"/>
    <w:rsid w:val="1145526E"/>
    <w:rsid w:val="115BB63C"/>
    <w:rsid w:val="11DBD959"/>
    <w:rsid w:val="1296C22F"/>
    <w:rsid w:val="13169AE5"/>
    <w:rsid w:val="14A77CE0"/>
    <w:rsid w:val="14F6EE78"/>
    <w:rsid w:val="14FA9330"/>
    <w:rsid w:val="152380FF"/>
    <w:rsid w:val="17ADA583"/>
    <w:rsid w:val="18A3E2EC"/>
    <w:rsid w:val="1BA00417"/>
    <w:rsid w:val="1C80543B"/>
    <w:rsid w:val="1CB88F8E"/>
    <w:rsid w:val="1D51DD58"/>
    <w:rsid w:val="1E513B95"/>
    <w:rsid w:val="1F8344E7"/>
    <w:rsid w:val="2068B47E"/>
    <w:rsid w:val="2087B75E"/>
    <w:rsid w:val="20EB5D16"/>
    <w:rsid w:val="224D27B1"/>
    <w:rsid w:val="22EF3218"/>
    <w:rsid w:val="23E43BDF"/>
    <w:rsid w:val="23E9C1EE"/>
    <w:rsid w:val="2564CBAD"/>
    <w:rsid w:val="266DBE12"/>
    <w:rsid w:val="282D48AD"/>
    <w:rsid w:val="28BC0D96"/>
    <w:rsid w:val="2904B7CF"/>
    <w:rsid w:val="292F84D5"/>
    <w:rsid w:val="2A26AE92"/>
    <w:rsid w:val="2B58FA41"/>
    <w:rsid w:val="2B67A37C"/>
    <w:rsid w:val="2BC88187"/>
    <w:rsid w:val="2CED493A"/>
    <w:rsid w:val="2EB2EA14"/>
    <w:rsid w:val="2F49BC46"/>
    <w:rsid w:val="30BBAA78"/>
    <w:rsid w:val="310C30F6"/>
    <w:rsid w:val="317952D0"/>
    <w:rsid w:val="330438AC"/>
    <w:rsid w:val="3326EDED"/>
    <w:rsid w:val="33D5A7C7"/>
    <w:rsid w:val="36825C95"/>
    <w:rsid w:val="384A6A9E"/>
    <w:rsid w:val="395D89A5"/>
    <w:rsid w:val="399A539F"/>
    <w:rsid w:val="3AD5C68D"/>
    <w:rsid w:val="3B003EA9"/>
    <w:rsid w:val="3BDEC683"/>
    <w:rsid w:val="3BE8754F"/>
    <w:rsid w:val="3BF6859C"/>
    <w:rsid w:val="3CE6C445"/>
    <w:rsid w:val="3D828EB6"/>
    <w:rsid w:val="3DB67476"/>
    <w:rsid w:val="3E229421"/>
    <w:rsid w:val="3F2B101C"/>
    <w:rsid w:val="3F7890B3"/>
    <w:rsid w:val="40CF2CD7"/>
    <w:rsid w:val="4150AB77"/>
    <w:rsid w:val="4254FDED"/>
    <w:rsid w:val="425CEDCD"/>
    <w:rsid w:val="427A0675"/>
    <w:rsid w:val="427A8335"/>
    <w:rsid w:val="44A066B8"/>
    <w:rsid w:val="44FCA2CC"/>
    <w:rsid w:val="45CE0107"/>
    <w:rsid w:val="45EFDFE8"/>
    <w:rsid w:val="464ADDE2"/>
    <w:rsid w:val="472A816C"/>
    <w:rsid w:val="4A5032D4"/>
    <w:rsid w:val="4B024538"/>
    <w:rsid w:val="4C387051"/>
    <w:rsid w:val="4D3707D6"/>
    <w:rsid w:val="4D4419C4"/>
    <w:rsid w:val="4D880FDC"/>
    <w:rsid w:val="4E42F53A"/>
    <w:rsid w:val="511F78B6"/>
    <w:rsid w:val="516C1B63"/>
    <w:rsid w:val="51DBEDEE"/>
    <w:rsid w:val="52C50A5C"/>
    <w:rsid w:val="5326FF7F"/>
    <w:rsid w:val="53803C97"/>
    <w:rsid w:val="5453519B"/>
    <w:rsid w:val="54D782A9"/>
    <w:rsid w:val="55145F81"/>
    <w:rsid w:val="57780791"/>
    <w:rsid w:val="58748ADE"/>
    <w:rsid w:val="592E5C00"/>
    <w:rsid w:val="59399AF5"/>
    <w:rsid w:val="5ACAC8B4"/>
    <w:rsid w:val="5AE4B50B"/>
    <w:rsid w:val="5B08B3E8"/>
    <w:rsid w:val="5CABEF73"/>
    <w:rsid w:val="5D399872"/>
    <w:rsid w:val="5D730A1A"/>
    <w:rsid w:val="5F1084A2"/>
    <w:rsid w:val="626FCD4E"/>
    <w:rsid w:val="627F2F7A"/>
    <w:rsid w:val="64FDF290"/>
    <w:rsid w:val="6505E7AD"/>
    <w:rsid w:val="65FB0F26"/>
    <w:rsid w:val="668478EB"/>
    <w:rsid w:val="66A058B3"/>
    <w:rsid w:val="692EAFCF"/>
    <w:rsid w:val="6998F3AC"/>
    <w:rsid w:val="69DF9C6D"/>
    <w:rsid w:val="6A12E6CD"/>
    <w:rsid w:val="6B2738D4"/>
    <w:rsid w:val="6DAD0A66"/>
    <w:rsid w:val="6E6CE05A"/>
    <w:rsid w:val="6EDEFEA4"/>
    <w:rsid w:val="70863F9C"/>
    <w:rsid w:val="709BB950"/>
    <w:rsid w:val="72CF7AC7"/>
    <w:rsid w:val="755F225A"/>
    <w:rsid w:val="77708396"/>
    <w:rsid w:val="783D28F9"/>
    <w:rsid w:val="7861EEBF"/>
    <w:rsid w:val="796ED06F"/>
    <w:rsid w:val="7973E492"/>
    <w:rsid w:val="79F843DE"/>
    <w:rsid w:val="7B1E7C11"/>
    <w:rsid w:val="7C70B617"/>
    <w:rsid w:val="7D73E9A1"/>
    <w:rsid w:val="7DE8BA95"/>
    <w:rsid w:val="7F468FF5"/>
    <w:rsid w:val="7F9FF28B"/>
    <w:rsid w:val="7FF004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85583B"/>
  <w15:docId w15:val="{95230D07-1D50-4299-A87C-2BD7B74EB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4342"/>
    <w:rPr>
      <w:sz w:val="24"/>
      <w:szCs w:val="24"/>
    </w:rPr>
  </w:style>
  <w:style w:type="paragraph" w:styleId="Heading1">
    <w:name w:val="heading 1"/>
    <w:basedOn w:val="Normal"/>
    <w:next w:val="Normal"/>
    <w:qFormat/>
    <w:rsid w:val="00E31CA5"/>
    <w:pPr>
      <w:keepNext/>
      <w:outlineLvl w:val="0"/>
    </w:pPr>
    <w:rPr>
      <w:rFonts w:ascii="Arial" w:hAnsi="Arial"/>
      <w:b/>
      <w:bCs/>
      <w:lang w:eastAsia="en-US"/>
    </w:rPr>
  </w:style>
  <w:style w:type="paragraph" w:styleId="Heading2">
    <w:name w:val="heading 2"/>
    <w:basedOn w:val="Normal"/>
    <w:next w:val="Normal"/>
    <w:qFormat/>
    <w:rsid w:val="006D586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7E9A"/>
    <w:pPr>
      <w:tabs>
        <w:tab w:val="center" w:pos="4153"/>
        <w:tab w:val="right" w:pos="8306"/>
      </w:tabs>
    </w:pPr>
  </w:style>
  <w:style w:type="paragraph" w:styleId="Footer">
    <w:name w:val="footer"/>
    <w:basedOn w:val="Normal"/>
    <w:link w:val="FooterChar"/>
    <w:uiPriority w:val="99"/>
    <w:rsid w:val="00197E9A"/>
    <w:pPr>
      <w:tabs>
        <w:tab w:val="center" w:pos="4153"/>
        <w:tab w:val="right" w:pos="8306"/>
      </w:tabs>
    </w:pPr>
  </w:style>
  <w:style w:type="character" w:styleId="CommentReference">
    <w:name w:val="annotation reference"/>
    <w:uiPriority w:val="99"/>
    <w:semiHidden/>
    <w:rsid w:val="00887EA3"/>
    <w:rPr>
      <w:sz w:val="16"/>
      <w:szCs w:val="16"/>
    </w:rPr>
  </w:style>
  <w:style w:type="paragraph" w:styleId="CommentText">
    <w:name w:val="annotation text"/>
    <w:basedOn w:val="Normal"/>
    <w:link w:val="CommentTextChar"/>
    <w:uiPriority w:val="99"/>
    <w:rsid w:val="00887EA3"/>
    <w:rPr>
      <w:rFonts w:ascii="Arial" w:hAnsi="Arial"/>
      <w:szCs w:val="20"/>
    </w:rPr>
  </w:style>
  <w:style w:type="paragraph" w:styleId="CommentSubject">
    <w:name w:val="annotation subject"/>
    <w:basedOn w:val="CommentText"/>
    <w:next w:val="CommentText"/>
    <w:semiHidden/>
    <w:rsid w:val="00887EA3"/>
    <w:rPr>
      <w:b/>
      <w:bCs/>
    </w:rPr>
  </w:style>
  <w:style w:type="paragraph" w:styleId="BalloonText">
    <w:name w:val="Balloon Text"/>
    <w:basedOn w:val="Normal"/>
    <w:semiHidden/>
    <w:rsid w:val="00887EA3"/>
    <w:rPr>
      <w:rFonts w:ascii="Tahoma" w:hAnsi="Tahoma" w:cs="Tahoma"/>
      <w:sz w:val="16"/>
      <w:szCs w:val="16"/>
    </w:rPr>
  </w:style>
  <w:style w:type="paragraph" w:styleId="FootnoteText">
    <w:name w:val="footnote text"/>
    <w:basedOn w:val="Normal"/>
    <w:semiHidden/>
    <w:rsid w:val="00357CE3"/>
    <w:rPr>
      <w:sz w:val="20"/>
      <w:szCs w:val="20"/>
    </w:rPr>
  </w:style>
  <w:style w:type="character" w:styleId="FootnoteReference">
    <w:name w:val="footnote reference"/>
    <w:uiPriority w:val="99"/>
    <w:semiHidden/>
    <w:rsid w:val="00357CE3"/>
    <w:rPr>
      <w:vertAlign w:val="superscript"/>
    </w:rPr>
  </w:style>
  <w:style w:type="character" w:customStyle="1" w:styleId="CommentTextChar">
    <w:name w:val="Comment Text Char"/>
    <w:link w:val="CommentText"/>
    <w:uiPriority w:val="99"/>
    <w:rsid w:val="008254E1"/>
    <w:rPr>
      <w:rFonts w:ascii="Arial" w:hAnsi="Arial"/>
      <w:sz w:val="24"/>
      <w:lang w:val="en-GB" w:eastAsia="en-GB" w:bidi="ar-SA"/>
    </w:rPr>
  </w:style>
  <w:style w:type="paragraph" w:styleId="ListParagraph">
    <w:name w:val="List Paragraph"/>
    <w:basedOn w:val="Normal"/>
    <w:uiPriority w:val="1"/>
    <w:qFormat/>
    <w:rsid w:val="006D5865"/>
    <w:pPr>
      <w:ind w:left="720"/>
    </w:pPr>
    <w:rPr>
      <w:rFonts w:ascii="Arial" w:hAnsi="Arial"/>
      <w:szCs w:val="20"/>
      <w:lang w:eastAsia="en-US"/>
    </w:rPr>
  </w:style>
  <w:style w:type="character" w:styleId="Hyperlink">
    <w:name w:val="Hyperlink"/>
    <w:rsid w:val="003551A9"/>
    <w:rPr>
      <w:color w:val="0000FF"/>
      <w:u w:val="single"/>
    </w:rPr>
  </w:style>
  <w:style w:type="paragraph" w:styleId="EndnoteText">
    <w:name w:val="endnote text"/>
    <w:basedOn w:val="Normal"/>
    <w:link w:val="EndnoteTextChar"/>
    <w:rsid w:val="002A33D2"/>
    <w:rPr>
      <w:sz w:val="20"/>
      <w:szCs w:val="20"/>
    </w:rPr>
  </w:style>
  <w:style w:type="character" w:customStyle="1" w:styleId="EndnoteTextChar">
    <w:name w:val="Endnote Text Char"/>
    <w:basedOn w:val="DefaultParagraphFont"/>
    <w:link w:val="EndnoteText"/>
    <w:rsid w:val="002A33D2"/>
  </w:style>
  <w:style w:type="character" w:styleId="EndnoteReference">
    <w:name w:val="endnote reference"/>
    <w:rsid w:val="002A33D2"/>
    <w:rPr>
      <w:vertAlign w:val="superscript"/>
    </w:rPr>
  </w:style>
  <w:style w:type="paragraph" w:styleId="Revision">
    <w:name w:val="Revision"/>
    <w:hidden/>
    <w:uiPriority w:val="99"/>
    <w:semiHidden/>
    <w:rsid w:val="002852BF"/>
    <w:rPr>
      <w:sz w:val="24"/>
      <w:szCs w:val="24"/>
    </w:rPr>
  </w:style>
  <w:style w:type="character" w:styleId="FollowedHyperlink">
    <w:name w:val="FollowedHyperlink"/>
    <w:rsid w:val="0042353F"/>
    <w:rPr>
      <w:color w:val="800080"/>
      <w:u w:val="single"/>
    </w:rPr>
  </w:style>
  <w:style w:type="paragraph" w:customStyle="1" w:styleId="Default">
    <w:name w:val="Default"/>
    <w:rsid w:val="00121A62"/>
    <w:pPr>
      <w:autoSpaceDE w:val="0"/>
      <w:autoSpaceDN w:val="0"/>
      <w:adjustRightInd w:val="0"/>
    </w:pPr>
    <w:rPr>
      <w:rFonts w:ascii="Calibri" w:hAnsi="Calibri" w:cs="Calibri"/>
      <w:color w:val="000000"/>
      <w:sz w:val="24"/>
      <w:szCs w:val="24"/>
    </w:rPr>
  </w:style>
  <w:style w:type="character" w:styleId="Emphasis">
    <w:name w:val="Emphasis"/>
    <w:basedOn w:val="DefaultParagraphFont"/>
    <w:uiPriority w:val="20"/>
    <w:qFormat/>
    <w:rsid w:val="00E0227F"/>
    <w:rPr>
      <w:b/>
      <w:bCs/>
      <w:i w:val="0"/>
      <w:iCs w:val="0"/>
    </w:rPr>
  </w:style>
  <w:style w:type="character" w:customStyle="1" w:styleId="st1">
    <w:name w:val="st1"/>
    <w:basedOn w:val="DefaultParagraphFont"/>
    <w:rsid w:val="00E0227F"/>
  </w:style>
  <w:style w:type="table" w:styleId="TableGrid">
    <w:name w:val="Table Grid"/>
    <w:basedOn w:val="TableNormal"/>
    <w:rsid w:val="001D33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27319"/>
    <w:rPr>
      <w:color w:val="605E5C"/>
      <w:shd w:val="clear" w:color="auto" w:fill="E1DFDD"/>
    </w:rPr>
  </w:style>
  <w:style w:type="character" w:customStyle="1" w:styleId="cf01">
    <w:name w:val="cf01"/>
    <w:basedOn w:val="DefaultParagraphFont"/>
    <w:rsid w:val="001511A3"/>
    <w:rPr>
      <w:rFonts w:ascii="Segoe UI" w:hAnsi="Segoe UI" w:cs="Segoe UI" w:hint="default"/>
      <w:sz w:val="18"/>
      <w:szCs w:val="18"/>
    </w:rPr>
  </w:style>
  <w:style w:type="character" w:styleId="Mention">
    <w:name w:val="Mention"/>
    <w:basedOn w:val="DefaultParagraphFont"/>
    <w:uiPriority w:val="99"/>
    <w:unhideWhenUsed/>
    <w:rPr>
      <w:color w:val="2B579A"/>
      <w:shd w:val="clear" w:color="auto" w:fill="E6E6E6"/>
    </w:rPr>
  </w:style>
  <w:style w:type="table" w:customStyle="1" w:styleId="TableGrid1">
    <w:name w:val="Table Grid1"/>
    <w:basedOn w:val="TableNormal"/>
    <w:next w:val="TableGrid"/>
    <w:uiPriority w:val="39"/>
    <w:rsid w:val="004D2ED7"/>
    <w:rPr>
      <w:rFonts w:ascii="Aptos" w:eastAsia="Aptos" w:hAnsi="Apto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D31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986719">
      <w:bodyDiv w:val="1"/>
      <w:marLeft w:val="0"/>
      <w:marRight w:val="0"/>
      <w:marTop w:val="0"/>
      <w:marBottom w:val="0"/>
      <w:divBdr>
        <w:top w:val="none" w:sz="0" w:space="0" w:color="auto"/>
        <w:left w:val="none" w:sz="0" w:space="0" w:color="auto"/>
        <w:bottom w:val="none" w:sz="0" w:space="0" w:color="auto"/>
        <w:right w:val="none" w:sz="0" w:space="0" w:color="auto"/>
      </w:divBdr>
      <w:divsChild>
        <w:div w:id="403331746">
          <w:marLeft w:val="0"/>
          <w:marRight w:val="0"/>
          <w:marTop w:val="0"/>
          <w:marBottom w:val="0"/>
          <w:divBdr>
            <w:top w:val="none" w:sz="0" w:space="0" w:color="auto"/>
            <w:left w:val="none" w:sz="0" w:space="0" w:color="auto"/>
            <w:bottom w:val="none" w:sz="0" w:space="0" w:color="auto"/>
            <w:right w:val="none" w:sz="0" w:space="0" w:color="auto"/>
          </w:divBdr>
        </w:div>
      </w:divsChild>
    </w:div>
    <w:div w:id="963998108">
      <w:bodyDiv w:val="1"/>
      <w:marLeft w:val="0"/>
      <w:marRight w:val="0"/>
      <w:marTop w:val="0"/>
      <w:marBottom w:val="0"/>
      <w:divBdr>
        <w:top w:val="none" w:sz="0" w:space="0" w:color="auto"/>
        <w:left w:val="none" w:sz="0" w:space="0" w:color="auto"/>
        <w:bottom w:val="none" w:sz="0" w:space="0" w:color="auto"/>
        <w:right w:val="none" w:sz="0" w:space="0" w:color="auto"/>
      </w:divBdr>
    </w:div>
    <w:div w:id="1436440899">
      <w:bodyDiv w:val="1"/>
      <w:marLeft w:val="0"/>
      <w:marRight w:val="0"/>
      <w:marTop w:val="0"/>
      <w:marBottom w:val="0"/>
      <w:divBdr>
        <w:top w:val="none" w:sz="0" w:space="0" w:color="auto"/>
        <w:left w:val="none" w:sz="0" w:space="0" w:color="auto"/>
        <w:bottom w:val="none" w:sz="0" w:space="0" w:color="auto"/>
        <w:right w:val="none" w:sz="0" w:space="0" w:color="auto"/>
      </w:divBdr>
      <w:divsChild>
        <w:div w:id="684212654">
          <w:marLeft w:val="0"/>
          <w:marRight w:val="0"/>
          <w:marTop w:val="0"/>
          <w:marBottom w:val="0"/>
          <w:divBdr>
            <w:top w:val="none" w:sz="0" w:space="0" w:color="auto"/>
            <w:left w:val="none" w:sz="0" w:space="0" w:color="auto"/>
            <w:bottom w:val="none" w:sz="0" w:space="0" w:color="auto"/>
            <w:right w:val="none" w:sz="0" w:space="0" w:color="auto"/>
          </w:divBdr>
        </w:div>
      </w:divsChild>
    </w:div>
    <w:div w:id="1454906567">
      <w:bodyDiv w:val="1"/>
      <w:marLeft w:val="0"/>
      <w:marRight w:val="0"/>
      <w:marTop w:val="0"/>
      <w:marBottom w:val="0"/>
      <w:divBdr>
        <w:top w:val="none" w:sz="0" w:space="0" w:color="auto"/>
        <w:left w:val="none" w:sz="0" w:space="0" w:color="auto"/>
        <w:bottom w:val="none" w:sz="0" w:space="0" w:color="auto"/>
        <w:right w:val="none" w:sz="0" w:space="0" w:color="auto"/>
      </w:divBdr>
    </w:div>
    <w:div w:id="1455170845">
      <w:bodyDiv w:val="1"/>
      <w:marLeft w:val="0"/>
      <w:marRight w:val="0"/>
      <w:marTop w:val="0"/>
      <w:marBottom w:val="0"/>
      <w:divBdr>
        <w:top w:val="none" w:sz="0" w:space="0" w:color="auto"/>
        <w:left w:val="none" w:sz="0" w:space="0" w:color="auto"/>
        <w:bottom w:val="none" w:sz="0" w:space="0" w:color="auto"/>
        <w:right w:val="none" w:sz="0" w:space="0" w:color="auto"/>
      </w:divBdr>
      <w:divsChild>
        <w:div w:id="854611059">
          <w:marLeft w:val="0"/>
          <w:marRight w:val="0"/>
          <w:marTop w:val="0"/>
          <w:marBottom w:val="0"/>
          <w:divBdr>
            <w:top w:val="none" w:sz="0" w:space="0" w:color="auto"/>
            <w:left w:val="none" w:sz="0" w:space="0" w:color="auto"/>
            <w:bottom w:val="none" w:sz="0" w:space="0" w:color="auto"/>
            <w:right w:val="none" w:sz="0" w:space="0" w:color="auto"/>
          </w:divBdr>
          <w:divsChild>
            <w:div w:id="1644965319">
              <w:marLeft w:val="0"/>
              <w:marRight w:val="0"/>
              <w:marTop w:val="0"/>
              <w:marBottom w:val="0"/>
              <w:divBdr>
                <w:top w:val="none" w:sz="0" w:space="0" w:color="auto"/>
                <w:left w:val="none" w:sz="0" w:space="0" w:color="auto"/>
                <w:bottom w:val="none" w:sz="0" w:space="0" w:color="auto"/>
                <w:right w:val="none" w:sz="0" w:space="0" w:color="auto"/>
              </w:divBdr>
              <w:divsChild>
                <w:div w:id="1366055648">
                  <w:marLeft w:val="-225"/>
                  <w:marRight w:val="-225"/>
                  <w:marTop w:val="0"/>
                  <w:marBottom w:val="0"/>
                  <w:divBdr>
                    <w:top w:val="none" w:sz="0" w:space="0" w:color="auto"/>
                    <w:left w:val="none" w:sz="0" w:space="0" w:color="auto"/>
                    <w:bottom w:val="none" w:sz="0" w:space="0" w:color="auto"/>
                    <w:right w:val="none" w:sz="0" w:space="0" w:color="auto"/>
                  </w:divBdr>
                  <w:divsChild>
                    <w:div w:id="959267923">
                      <w:marLeft w:val="0"/>
                      <w:marRight w:val="0"/>
                      <w:marTop w:val="0"/>
                      <w:marBottom w:val="0"/>
                      <w:divBdr>
                        <w:top w:val="none" w:sz="0" w:space="0" w:color="auto"/>
                        <w:left w:val="none" w:sz="0" w:space="0" w:color="auto"/>
                        <w:bottom w:val="none" w:sz="0" w:space="0" w:color="auto"/>
                        <w:right w:val="none" w:sz="0" w:space="0" w:color="auto"/>
                      </w:divBdr>
                      <w:divsChild>
                        <w:div w:id="217858304">
                          <w:marLeft w:val="-225"/>
                          <w:marRight w:val="-225"/>
                          <w:marTop w:val="0"/>
                          <w:marBottom w:val="0"/>
                          <w:divBdr>
                            <w:top w:val="none" w:sz="0" w:space="0" w:color="auto"/>
                            <w:left w:val="none" w:sz="0" w:space="0" w:color="auto"/>
                            <w:bottom w:val="none" w:sz="0" w:space="0" w:color="auto"/>
                            <w:right w:val="none" w:sz="0" w:space="0" w:color="auto"/>
                          </w:divBdr>
                          <w:divsChild>
                            <w:div w:id="1218972870">
                              <w:marLeft w:val="0"/>
                              <w:marRight w:val="0"/>
                              <w:marTop w:val="0"/>
                              <w:marBottom w:val="0"/>
                              <w:divBdr>
                                <w:top w:val="none" w:sz="0" w:space="0" w:color="auto"/>
                                <w:left w:val="none" w:sz="0" w:space="0" w:color="auto"/>
                                <w:bottom w:val="none" w:sz="0" w:space="0" w:color="auto"/>
                                <w:right w:val="none" w:sz="0" w:space="0" w:color="auto"/>
                              </w:divBdr>
                              <w:divsChild>
                                <w:div w:id="1698459431">
                                  <w:marLeft w:val="0"/>
                                  <w:marRight w:val="0"/>
                                  <w:marTop w:val="0"/>
                                  <w:marBottom w:val="0"/>
                                  <w:divBdr>
                                    <w:top w:val="none" w:sz="0" w:space="0" w:color="auto"/>
                                    <w:left w:val="none" w:sz="0" w:space="0" w:color="auto"/>
                                    <w:bottom w:val="none" w:sz="0" w:space="0" w:color="auto"/>
                                    <w:right w:val="none" w:sz="0" w:space="0" w:color="auto"/>
                                  </w:divBdr>
                                  <w:divsChild>
                                    <w:div w:id="631598484">
                                      <w:marLeft w:val="0"/>
                                      <w:marRight w:val="0"/>
                                      <w:marTop w:val="0"/>
                                      <w:marBottom w:val="0"/>
                                      <w:divBdr>
                                        <w:top w:val="none" w:sz="0" w:space="0" w:color="auto"/>
                                        <w:left w:val="none" w:sz="0" w:space="0" w:color="auto"/>
                                        <w:bottom w:val="none" w:sz="0" w:space="0" w:color="auto"/>
                                        <w:right w:val="none" w:sz="0" w:space="0" w:color="auto"/>
                                      </w:divBdr>
                                      <w:divsChild>
                                        <w:div w:id="167990706">
                                          <w:marLeft w:val="0"/>
                                          <w:marRight w:val="0"/>
                                          <w:marTop w:val="0"/>
                                          <w:marBottom w:val="0"/>
                                          <w:divBdr>
                                            <w:top w:val="none" w:sz="0" w:space="0" w:color="auto"/>
                                            <w:left w:val="none" w:sz="0" w:space="0" w:color="auto"/>
                                            <w:bottom w:val="none" w:sz="0" w:space="0" w:color="auto"/>
                                            <w:right w:val="none" w:sz="0" w:space="0" w:color="auto"/>
                                          </w:divBdr>
                                          <w:divsChild>
                                            <w:div w:id="1427077219">
                                              <w:marLeft w:val="0"/>
                                              <w:marRight w:val="0"/>
                                              <w:marTop w:val="0"/>
                                              <w:marBottom w:val="0"/>
                                              <w:divBdr>
                                                <w:top w:val="none" w:sz="0" w:space="0" w:color="auto"/>
                                                <w:left w:val="none" w:sz="0" w:space="0" w:color="auto"/>
                                                <w:bottom w:val="none" w:sz="0" w:space="0" w:color="auto"/>
                                                <w:right w:val="none" w:sz="0" w:space="0" w:color="auto"/>
                                              </w:divBdr>
                                              <w:divsChild>
                                                <w:div w:id="519466014">
                                                  <w:marLeft w:val="0"/>
                                                  <w:marRight w:val="0"/>
                                                  <w:marTop w:val="0"/>
                                                  <w:marBottom w:val="0"/>
                                                  <w:divBdr>
                                                    <w:top w:val="none" w:sz="0" w:space="0" w:color="auto"/>
                                                    <w:left w:val="none" w:sz="0" w:space="0" w:color="auto"/>
                                                    <w:bottom w:val="none" w:sz="0" w:space="0" w:color="auto"/>
                                                    <w:right w:val="none" w:sz="0" w:space="0" w:color="auto"/>
                                                  </w:divBdr>
                                                  <w:divsChild>
                                                    <w:div w:id="844369311">
                                                      <w:marLeft w:val="0"/>
                                                      <w:marRight w:val="0"/>
                                                      <w:marTop w:val="0"/>
                                                      <w:marBottom w:val="0"/>
                                                      <w:divBdr>
                                                        <w:top w:val="none" w:sz="0" w:space="0" w:color="auto"/>
                                                        <w:left w:val="none" w:sz="0" w:space="0" w:color="auto"/>
                                                        <w:bottom w:val="none" w:sz="0" w:space="0" w:color="auto"/>
                                                        <w:right w:val="none" w:sz="0" w:space="0" w:color="auto"/>
                                                      </w:divBdr>
                                                      <w:divsChild>
                                                        <w:div w:id="111201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2722211">
      <w:bodyDiv w:val="1"/>
      <w:marLeft w:val="0"/>
      <w:marRight w:val="0"/>
      <w:marTop w:val="0"/>
      <w:marBottom w:val="0"/>
      <w:divBdr>
        <w:top w:val="none" w:sz="0" w:space="0" w:color="auto"/>
        <w:left w:val="none" w:sz="0" w:space="0" w:color="auto"/>
        <w:bottom w:val="none" w:sz="0" w:space="0" w:color="auto"/>
        <w:right w:val="none" w:sz="0" w:space="0" w:color="auto"/>
      </w:divBdr>
    </w:div>
    <w:div w:id="1555308081">
      <w:bodyDiv w:val="1"/>
      <w:marLeft w:val="0"/>
      <w:marRight w:val="0"/>
      <w:marTop w:val="0"/>
      <w:marBottom w:val="0"/>
      <w:divBdr>
        <w:top w:val="none" w:sz="0" w:space="0" w:color="auto"/>
        <w:left w:val="none" w:sz="0" w:space="0" w:color="auto"/>
        <w:bottom w:val="none" w:sz="0" w:space="0" w:color="auto"/>
        <w:right w:val="none" w:sz="0" w:space="0" w:color="auto"/>
      </w:divBdr>
    </w:div>
    <w:div w:id="1789006087">
      <w:bodyDiv w:val="1"/>
      <w:marLeft w:val="0"/>
      <w:marRight w:val="0"/>
      <w:marTop w:val="0"/>
      <w:marBottom w:val="0"/>
      <w:divBdr>
        <w:top w:val="none" w:sz="0" w:space="0" w:color="auto"/>
        <w:left w:val="none" w:sz="0" w:space="0" w:color="auto"/>
        <w:bottom w:val="none" w:sz="0" w:space="0" w:color="auto"/>
        <w:right w:val="none" w:sz="0" w:space="0" w:color="auto"/>
      </w:divBdr>
    </w:div>
    <w:div w:id="1802335198">
      <w:bodyDiv w:val="1"/>
      <w:marLeft w:val="0"/>
      <w:marRight w:val="0"/>
      <w:marTop w:val="0"/>
      <w:marBottom w:val="0"/>
      <w:divBdr>
        <w:top w:val="none" w:sz="0" w:space="0" w:color="auto"/>
        <w:left w:val="none" w:sz="0" w:space="0" w:color="auto"/>
        <w:bottom w:val="none" w:sz="0" w:space="0" w:color="auto"/>
        <w:right w:val="none" w:sz="0" w:space="0" w:color="auto"/>
      </w:divBdr>
    </w:div>
    <w:div w:id="198272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r.gov.uk/" TargetMode="External"/><Relationship Id="rId5" Type="http://schemas.openxmlformats.org/officeDocument/2006/relationships/webSettings" Target="webSettings.xml"/><Relationship Id="rId10" Type="http://schemas.openxmlformats.org/officeDocument/2006/relationships/hyperlink" Target="https://assets.publishing.service.gov.uk/media/5f4e14e2e90e071c745ff2df/14-705-regulators-code.pdf"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1C246-E24D-4F9C-A33C-A03009BCB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3663</Words>
  <Characters>20880</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MoU between MCA and ONR for Class 7 Dangerous Goods Policy and General Operations</vt:lpstr>
    </vt:vector>
  </TitlesOfParts>
  <Company>Department for Transport</Company>
  <LinksUpToDate>false</LinksUpToDate>
  <CharactersWithSpaces>24495</CharactersWithSpaces>
  <SharedDoc>false</SharedDoc>
  <HLinks>
    <vt:vector size="12" baseType="variant">
      <vt:variant>
        <vt:i4>6750265</vt:i4>
      </vt:variant>
      <vt:variant>
        <vt:i4>3</vt:i4>
      </vt:variant>
      <vt:variant>
        <vt:i4>0</vt:i4>
      </vt:variant>
      <vt:variant>
        <vt:i4>5</vt:i4>
      </vt:variant>
      <vt:variant>
        <vt:lpwstr>https://orr.gov.uk/</vt:lpwstr>
      </vt:variant>
      <vt:variant>
        <vt:lpwstr/>
      </vt:variant>
      <vt:variant>
        <vt:i4>7143459</vt:i4>
      </vt:variant>
      <vt:variant>
        <vt:i4>0</vt:i4>
      </vt:variant>
      <vt:variant>
        <vt:i4>0</vt:i4>
      </vt:variant>
      <vt:variant>
        <vt:i4>5</vt:i4>
      </vt:variant>
      <vt:variant>
        <vt:lpwstr>https://assets.publishing.service.gov.uk/media/5f4e14e2e90e071c745ff2df/14-705-regulators-code.pdf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 between MCA and ONR for Class 7 Dangerous Goods Policy and General Operations</dc:title>
  <dc:subject/>
  <dc:creator>JPrice1</dc:creator>
  <cp:keywords/>
  <cp:lastModifiedBy>Edmunds, Sarah</cp:lastModifiedBy>
  <cp:revision>3</cp:revision>
  <cp:lastPrinted>2020-03-05T22:48:00Z</cp:lastPrinted>
  <dcterms:created xsi:type="dcterms:W3CDTF">2025-04-08T13:36:00Z</dcterms:created>
  <dcterms:modified xsi:type="dcterms:W3CDTF">2025-04-08T13:37:00Z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3196a3aa-34a9-4b82-9eed-745e5fc3f53e_Enabled">
    <vt:lpwstr>True</vt:lpwstr>
  </property>
  <property fmtid="{D5CDD505-2E9C-101B-9397-08002B2CF9AE}" pid="4" name="MSIP_Label_3196a3aa-34a9-4b82-9eed-745e5fc3f53e_SiteId">
    <vt:lpwstr>c4edd5ba-10c3-4fe3-946a-7c9c446ab8c8</vt:lpwstr>
  </property>
  <property fmtid="{D5CDD505-2E9C-101B-9397-08002B2CF9AE}" pid="5" name="MSIP_Label_3196a3aa-34a9-4b82-9eed-745e5fc3f53e_Owner">
    <vt:lpwstr>Eric.Gillett@caa.co.uk</vt:lpwstr>
  </property>
  <property fmtid="{D5CDD505-2E9C-101B-9397-08002B2CF9AE}" pid="6" name="MSIP_Label_3196a3aa-34a9-4b82-9eed-745e5fc3f53e_SetDate">
    <vt:lpwstr>2019-07-18T13:03:53.2334394Z</vt:lpwstr>
  </property>
  <property fmtid="{D5CDD505-2E9C-101B-9397-08002B2CF9AE}" pid="7" name="MSIP_Label_3196a3aa-34a9-4b82-9eed-745e5fc3f53e_Name">
    <vt:lpwstr>Official</vt:lpwstr>
  </property>
  <property fmtid="{D5CDD505-2E9C-101B-9397-08002B2CF9AE}" pid="8" name="MSIP_Label_3196a3aa-34a9-4b82-9eed-745e5fc3f53e_Application">
    <vt:lpwstr>Microsoft Azure Information Protection</vt:lpwstr>
  </property>
  <property fmtid="{D5CDD505-2E9C-101B-9397-08002B2CF9AE}" pid="9" name="MSIP_Label_3196a3aa-34a9-4b82-9eed-745e5fc3f53e_Extended_MSFT_Method">
    <vt:lpwstr>Automatic</vt:lpwstr>
  </property>
  <property fmtid="{D5CDD505-2E9C-101B-9397-08002B2CF9AE}" pid="10" name="MSIP_Label_9e5e003a-90eb-47c9-a506-ad47e7a0b281_Enabled">
    <vt:lpwstr>true</vt:lpwstr>
  </property>
  <property fmtid="{D5CDD505-2E9C-101B-9397-08002B2CF9AE}" pid="11" name="MSIP_Label_9e5e003a-90eb-47c9-a506-ad47e7a0b281_SetDate">
    <vt:lpwstr>2024-05-16T06:33:56Z</vt:lpwstr>
  </property>
  <property fmtid="{D5CDD505-2E9C-101B-9397-08002B2CF9AE}" pid="12" name="MSIP_Label_9e5e003a-90eb-47c9-a506-ad47e7a0b281_Method">
    <vt:lpwstr>Privileged</vt:lpwstr>
  </property>
  <property fmtid="{D5CDD505-2E9C-101B-9397-08002B2CF9AE}" pid="13" name="MSIP_Label_9e5e003a-90eb-47c9-a506-ad47e7a0b281_Name">
    <vt:lpwstr>OFFICIAL</vt:lpwstr>
  </property>
  <property fmtid="{D5CDD505-2E9C-101B-9397-08002B2CF9AE}" pid="14" name="MSIP_Label_9e5e003a-90eb-47c9-a506-ad47e7a0b281_SiteId">
    <vt:lpwstr>742775df-8077-48d6-81d0-1e82a1f52cb8</vt:lpwstr>
  </property>
  <property fmtid="{D5CDD505-2E9C-101B-9397-08002B2CF9AE}" pid="15" name="MSIP_Label_9e5e003a-90eb-47c9-a506-ad47e7a0b281_ActionId">
    <vt:lpwstr>e428076c-c1b5-42b8-9edb-b79088f3161f</vt:lpwstr>
  </property>
  <property fmtid="{D5CDD505-2E9C-101B-9397-08002B2CF9AE}" pid="16" name="MSIP_Label_9e5e003a-90eb-47c9-a506-ad47e7a0b281_ContentBits">
    <vt:lpwstr>0</vt:lpwstr>
  </property>
</Properties>
</file>