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9A5E5C">
        <w:trPr>
          <w:trHeight w:hRule="exact" w:val="360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F5D3F93" w:rsidR="00D0226A" w:rsidRPr="001E03E1" w:rsidRDefault="000168AE" w:rsidP="00E3795D">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rFonts w:eastAsia="Times New Roman" w:cs="Times New Roman"/>
                      <w:sz w:val="72"/>
                      <w:szCs w:val="72"/>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F39BB" w:rsidRPr="009A5E5C">
                      <w:rPr>
                        <w:rFonts w:eastAsia="Times New Roman" w:cs="Times New Roman"/>
                        <w:sz w:val="72"/>
                        <w:szCs w:val="72"/>
                        <w:lang w:bidi="ar-SA"/>
                      </w:rPr>
                      <w:t>Nuclear Safety Advice and</w:t>
                    </w:r>
                    <w:r w:rsidR="007F25A2" w:rsidRPr="009A5E5C">
                      <w:rPr>
                        <w:rFonts w:eastAsia="Times New Roman" w:cs="Times New Roman"/>
                        <w:sz w:val="72"/>
                        <w:szCs w:val="72"/>
                        <w:lang w:bidi="ar-SA"/>
                      </w:rPr>
                      <w:t xml:space="preserve"> Independent</w:t>
                    </w:r>
                    <w:r w:rsidR="008F39BB" w:rsidRPr="009A5E5C">
                      <w:rPr>
                        <w:rFonts w:eastAsia="Times New Roman" w:cs="Times New Roman"/>
                        <w:sz w:val="72"/>
                        <w:szCs w:val="72"/>
                        <w:lang w:bidi="ar-SA"/>
                      </w:rPr>
                      <w:t xml:space="preserve"> Challenge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7B22EDA1" w:rsidR="00004C16" w:rsidRPr="00F63AA5" w:rsidRDefault="000168AE"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7F25A2">
            <w:rPr>
              <w:rStyle w:val="Style2"/>
              <w:sz w:val="36"/>
              <w:szCs w:val="16"/>
            </w:rPr>
            <w:t>Nuclear Safety Advice and Independent Challenge</w:t>
          </w:r>
        </w:sdtContent>
      </w:sdt>
    </w:p>
    <w:p w14:paraId="61A25C0F" w14:textId="77777777" w:rsidR="00004C16" w:rsidRDefault="00004C16" w:rsidP="00004C16">
      <w:pPr>
        <w:rPr>
          <w:sz w:val="28"/>
          <w:szCs w:val="28"/>
        </w:rPr>
      </w:pPr>
    </w:p>
    <w:p w14:paraId="4C7A948F" w14:textId="132247BF" w:rsidR="00245A0D" w:rsidRPr="00004C16" w:rsidRDefault="00245A0D" w:rsidP="00245A0D">
      <w:pPr>
        <w:rPr>
          <w:sz w:val="28"/>
          <w:szCs w:val="28"/>
        </w:rPr>
      </w:pPr>
      <w:r w:rsidRPr="00004C16">
        <w:rPr>
          <w:sz w:val="28"/>
          <w:szCs w:val="28"/>
        </w:rPr>
        <w:t>Authored by –</w:t>
      </w:r>
      <w:r w:rsidR="00395018">
        <w:rPr>
          <w:sz w:val="28"/>
          <w:szCs w:val="28"/>
        </w:rPr>
        <w:t xml:space="preserve"> </w:t>
      </w:r>
      <w:r w:rsidR="00F51DF2">
        <w:rPr>
          <w:sz w:val="28"/>
          <w:szCs w:val="28"/>
        </w:rPr>
        <w:t xml:space="preserve">Principal </w:t>
      </w:r>
      <w:r w:rsidR="00395018">
        <w:rPr>
          <w:sz w:val="28"/>
          <w:szCs w:val="28"/>
        </w:rPr>
        <w:t>Inspector – Nuclear Safety</w:t>
      </w:r>
    </w:p>
    <w:p w14:paraId="169574CA" w14:textId="6B019E50" w:rsidR="009A5E5C" w:rsidRDefault="00245A0D" w:rsidP="00245A0D">
      <w:pPr>
        <w:rPr>
          <w:sz w:val="28"/>
          <w:szCs w:val="28"/>
        </w:rPr>
      </w:pPr>
      <w:r w:rsidRPr="00004C16">
        <w:rPr>
          <w:sz w:val="28"/>
          <w:szCs w:val="28"/>
        </w:rPr>
        <w:t>Approved by –</w:t>
      </w:r>
      <w:r w:rsidR="006F4771">
        <w:rPr>
          <w:sz w:val="28"/>
          <w:szCs w:val="28"/>
        </w:rPr>
        <w:t xml:space="preserve"> PL – Human and Organisational Capability</w:t>
      </w:r>
    </w:p>
    <w:p w14:paraId="3ADDCB72" w14:textId="77777777" w:rsidR="000950B3" w:rsidRPr="00004C16" w:rsidRDefault="000950B3" w:rsidP="00004C16">
      <w:pPr>
        <w:rPr>
          <w:sz w:val="28"/>
          <w:szCs w:val="28"/>
        </w:rPr>
      </w:pPr>
    </w:p>
    <w:p w14:paraId="247E3769" w14:textId="4AF8310D" w:rsidR="00004C16" w:rsidRDefault="00004C16" w:rsidP="00004C16">
      <w:pPr>
        <w:rPr>
          <w:sz w:val="28"/>
          <w:szCs w:val="28"/>
        </w:rPr>
      </w:pPr>
      <w:r w:rsidRPr="00004C16">
        <w:rPr>
          <w:sz w:val="28"/>
          <w:szCs w:val="28"/>
        </w:rPr>
        <w:t>Issue No.:</w:t>
      </w:r>
      <w:r w:rsidR="00DC5F86">
        <w:rPr>
          <w:sz w:val="28"/>
          <w:szCs w:val="28"/>
        </w:rPr>
        <w:t xml:space="preserve">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A5E5C">
            <w:rPr>
              <w:sz w:val="28"/>
              <w:szCs w:val="28"/>
            </w:rPr>
            <w:t>5</w:t>
          </w:r>
        </w:sdtContent>
      </w:sdt>
    </w:p>
    <w:p w14:paraId="19206F45" w14:textId="64F9D970" w:rsidR="00004C16" w:rsidRDefault="00004C16" w:rsidP="00004C16">
      <w:pPr>
        <w:rPr>
          <w:sz w:val="28"/>
          <w:szCs w:val="28"/>
        </w:rPr>
      </w:pPr>
      <w:r w:rsidRPr="00004C16">
        <w:rPr>
          <w:sz w:val="28"/>
          <w:szCs w:val="28"/>
        </w:rPr>
        <w:t xml:space="preserve">Publication Date: </w:t>
      </w:r>
      <w:r w:rsidR="006C1D38">
        <w:rPr>
          <w:sz w:val="28"/>
          <w:szCs w:val="28"/>
        </w:rPr>
        <w:t>Jan</w:t>
      </w:r>
      <w:r w:rsidR="0040447D">
        <w:rPr>
          <w:sz w:val="28"/>
          <w:szCs w:val="28"/>
        </w:rPr>
        <w:t>-</w:t>
      </w:r>
      <w:r w:rsidR="006C1D38">
        <w:rPr>
          <w:sz w:val="28"/>
          <w:szCs w:val="28"/>
        </w:rPr>
        <w:t>2</w:t>
      </w:r>
      <w:r w:rsidR="009A5E5C">
        <w:rPr>
          <w:sz w:val="28"/>
          <w:szCs w:val="28"/>
        </w:rPr>
        <w:t>023</w:t>
      </w:r>
    </w:p>
    <w:p w14:paraId="06A6B3A5" w14:textId="769962CF" w:rsidR="00E57DB9" w:rsidRDefault="00E57DB9" w:rsidP="00E57DB9">
      <w:pPr>
        <w:rPr>
          <w:sz w:val="28"/>
          <w:szCs w:val="28"/>
        </w:rPr>
      </w:pPr>
      <w:r>
        <w:rPr>
          <w:sz w:val="28"/>
          <w:szCs w:val="28"/>
        </w:rPr>
        <w:t>Next Major Review Date:</w:t>
      </w:r>
      <w:r w:rsidR="0040447D">
        <w:rPr>
          <w:sz w:val="28"/>
          <w:szCs w:val="28"/>
        </w:rPr>
        <w:t xml:space="preserve"> Jan-2</w:t>
      </w:r>
      <w:r w:rsidR="009A5E5C">
        <w:rPr>
          <w:sz w:val="28"/>
          <w:szCs w:val="28"/>
        </w:rPr>
        <w:t>028</w:t>
      </w:r>
    </w:p>
    <w:p w14:paraId="6DA341A1" w14:textId="272A1C9E" w:rsidR="00347CA8" w:rsidRPr="00004C16" w:rsidRDefault="00347CA8" w:rsidP="00E57DB9">
      <w:pPr>
        <w:rPr>
          <w:sz w:val="28"/>
          <w:szCs w:val="28"/>
        </w:rPr>
      </w:pPr>
      <w:r>
        <w:rPr>
          <w:sz w:val="28"/>
          <w:szCs w:val="28"/>
        </w:rPr>
        <w:t xml:space="preserve">Doc. Ref.: </w:t>
      </w:r>
      <w:r w:rsidR="0040447D">
        <w:rPr>
          <w:sz w:val="28"/>
          <w:szCs w:val="28"/>
        </w:rPr>
        <w:t>NS-TAST-GD-080</w:t>
      </w:r>
    </w:p>
    <w:p w14:paraId="55057C62" w14:textId="01925E6A" w:rsidR="00004C16" w:rsidRPr="00004C16" w:rsidRDefault="00004C16" w:rsidP="00004C16">
      <w:pPr>
        <w:rPr>
          <w:sz w:val="28"/>
          <w:szCs w:val="28"/>
        </w:rPr>
      </w:pPr>
      <w:r w:rsidRPr="00004C16">
        <w:rPr>
          <w:sz w:val="28"/>
          <w:szCs w:val="28"/>
        </w:rPr>
        <w:t xml:space="preserve">Record Ref. No.: </w:t>
      </w:r>
      <w:r w:rsidR="009A5E5C" w:rsidRPr="009A5E5C">
        <w:rPr>
          <w:sz w:val="28"/>
          <w:szCs w:val="28"/>
        </w:rPr>
        <w:t>2023/5293</w:t>
      </w:r>
    </w:p>
    <w:p w14:paraId="39BC0EA4" w14:textId="77777777" w:rsidR="00420A11" w:rsidRDefault="00420A11" w:rsidP="00323E71"/>
    <w:p w14:paraId="6D8128E5" w14:textId="1CF76EAD" w:rsidR="009A5E5C" w:rsidRDefault="009A5E5C" w:rsidP="009A5E5C">
      <w:pPr>
        <w:pStyle w:val="Caption"/>
        <w:keepNext/>
      </w:pPr>
      <w:r>
        <w:t xml:space="preserve">Table </w:t>
      </w:r>
      <w:r w:rsidR="000168AE">
        <w:fldChar w:fldCharType="begin"/>
      </w:r>
      <w:r w:rsidR="000168AE">
        <w:instrText xml:space="preserve"> SEQ Table \* ARABIC </w:instrText>
      </w:r>
      <w:r w:rsidR="000168AE">
        <w:fldChar w:fldCharType="separate"/>
      </w:r>
      <w:r>
        <w:rPr>
          <w:noProof/>
        </w:rPr>
        <w:t>1</w:t>
      </w:r>
      <w:r w:rsidR="000168AE">
        <w:rPr>
          <w:noProof/>
        </w:rPr>
        <w:fldChar w:fldCharType="end"/>
      </w:r>
      <w:r>
        <w:t>: Revision Commentary</w:t>
      </w:r>
    </w:p>
    <w:tbl>
      <w:tblPr>
        <w:tblStyle w:val="ONRTable1"/>
        <w:tblW w:w="9771" w:type="dxa"/>
        <w:tblInd w:w="10" w:type="dxa"/>
        <w:tblLook w:val="04A0" w:firstRow="1" w:lastRow="0" w:firstColumn="1" w:lastColumn="0" w:noHBand="0" w:noVBand="1"/>
      </w:tblPr>
      <w:tblGrid>
        <w:gridCol w:w="1691"/>
        <w:gridCol w:w="8080"/>
      </w:tblGrid>
      <w:tr w:rsidR="00595C8C" w:rsidRPr="009A5E5C" w14:paraId="116B87DF" w14:textId="77777777" w:rsidTr="009A5E5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9A5E5C" w:rsidRDefault="00595C8C" w:rsidP="00595C8C">
            <w:pPr>
              <w:spacing w:before="60" w:after="60"/>
              <w:rPr>
                <w:b w:val="0"/>
                <w:bCs/>
              </w:rPr>
            </w:pPr>
            <w:r w:rsidRPr="009A5E5C">
              <w:rPr>
                <w:b w:val="0"/>
                <w:bCs/>
              </w:rPr>
              <w:t>Issue</w:t>
            </w:r>
            <w:r w:rsidR="004E3932" w:rsidRPr="009A5E5C">
              <w:rPr>
                <w:b w:val="0"/>
                <w:bCs/>
              </w:rPr>
              <w:t xml:space="preserve"> No.</w:t>
            </w:r>
          </w:p>
        </w:tc>
        <w:tc>
          <w:tcPr>
            <w:tcW w:w="8080" w:type="dxa"/>
          </w:tcPr>
          <w:p w14:paraId="2D00C3FD" w14:textId="26176D05" w:rsidR="00595C8C" w:rsidRPr="009A5E5C" w:rsidRDefault="00595C8C" w:rsidP="00595C8C">
            <w:pPr>
              <w:spacing w:before="60" w:after="60"/>
              <w:rPr>
                <w:b w:val="0"/>
                <w:bCs/>
              </w:rPr>
            </w:pPr>
            <w:r w:rsidRPr="009A5E5C">
              <w:rPr>
                <w:b w:val="0"/>
                <w:bCs/>
              </w:rPr>
              <w:t>Description of Update(s)</w:t>
            </w:r>
          </w:p>
        </w:tc>
      </w:tr>
      <w:tr w:rsidR="00595C8C" w14:paraId="0B4E4E42" w14:textId="77777777" w:rsidTr="009A5E5C">
        <w:tc>
          <w:tcPr>
            <w:tcW w:w="1691" w:type="dxa"/>
          </w:tcPr>
          <w:p w14:paraId="65482A03" w14:textId="40C2C1AE" w:rsidR="00595C8C" w:rsidRDefault="006F4771" w:rsidP="00595C8C">
            <w:pPr>
              <w:spacing w:before="60" w:after="60"/>
            </w:pPr>
            <w:r>
              <w:t>3</w:t>
            </w:r>
          </w:p>
        </w:tc>
        <w:tc>
          <w:tcPr>
            <w:tcW w:w="8080" w:type="dxa"/>
          </w:tcPr>
          <w:p w14:paraId="1C80912E" w14:textId="18CD4AB4" w:rsidR="00595C8C" w:rsidRDefault="006F4771" w:rsidP="00595C8C">
            <w:pPr>
              <w:spacing w:before="60" w:after="60"/>
            </w:pPr>
            <w:r>
              <w:t>Routine update</w:t>
            </w:r>
          </w:p>
        </w:tc>
      </w:tr>
      <w:tr w:rsidR="006F4771" w14:paraId="18DE5DAE" w14:textId="77777777" w:rsidTr="009A5E5C">
        <w:tc>
          <w:tcPr>
            <w:tcW w:w="1691" w:type="dxa"/>
          </w:tcPr>
          <w:p w14:paraId="7A00E16C" w14:textId="25BC96CF" w:rsidR="006F4771" w:rsidRDefault="006F4771" w:rsidP="00595C8C">
            <w:pPr>
              <w:spacing w:before="60" w:after="60"/>
            </w:pPr>
            <w:r>
              <w:t>4</w:t>
            </w:r>
          </w:p>
        </w:tc>
        <w:tc>
          <w:tcPr>
            <w:tcW w:w="8080" w:type="dxa"/>
          </w:tcPr>
          <w:p w14:paraId="0ED4E83E" w14:textId="45BEE827" w:rsidR="006F4771" w:rsidRDefault="006F4771" w:rsidP="00595C8C">
            <w:pPr>
              <w:spacing w:before="60" w:after="60"/>
            </w:pPr>
            <w:r>
              <w:t>Updated review period</w:t>
            </w:r>
          </w:p>
        </w:tc>
      </w:tr>
      <w:tr w:rsidR="00AE75EE" w14:paraId="05A1470C" w14:textId="77777777" w:rsidTr="009A5E5C">
        <w:tc>
          <w:tcPr>
            <w:tcW w:w="1691" w:type="dxa"/>
          </w:tcPr>
          <w:p w14:paraId="40FA9516" w14:textId="1343364E" w:rsidR="00AE4225" w:rsidRDefault="002B3E5F" w:rsidP="00595C8C">
            <w:pPr>
              <w:spacing w:before="60" w:after="60"/>
            </w:pPr>
            <w:r>
              <w:t>5</w:t>
            </w:r>
          </w:p>
        </w:tc>
        <w:tc>
          <w:tcPr>
            <w:tcW w:w="8080" w:type="dxa"/>
          </w:tcPr>
          <w:p w14:paraId="68364927" w14:textId="3B2E5B17" w:rsidR="00AE4225" w:rsidRDefault="002B3E5F" w:rsidP="00595C8C">
            <w:pPr>
              <w:spacing w:before="60" w:after="60"/>
            </w:pPr>
            <w:r>
              <w:t>Fit-for-purpose review and routine update</w:t>
            </w:r>
            <w:r w:rsidR="005B3966">
              <w:t xml:space="preserve"> incl</w:t>
            </w:r>
            <w:r w:rsidR="004E1D8F">
              <w:t>uding</w:t>
            </w:r>
            <w:r w:rsidR="005B3966">
              <w:t xml:space="preserve"> reformatting</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357B22E" w14:textId="10807D76" w:rsidR="00F02875"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5359777" w:history="1">
        <w:r w:rsidR="00F02875" w:rsidRPr="004D1DB0">
          <w:rPr>
            <w:rStyle w:val="Hyperlink"/>
          </w:rPr>
          <w:t>1.</w:t>
        </w:r>
        <w:r w:rsidR="00F02875">
          <w:rPr>
            <w:rFonts w:asciiTheme="minorHAnsi" w:eastAsiaTheme="minorEastAsia" w:hAnsiTheme="minorHAnsi" w:cstheme="minorBidi"/>
            <w:sz w:val="22"/>
            <w:lang w:eastAsia="en-GB" w:bidi="ar-SA"/>
          </w:rPr>
          <w:tab/>
        </w:r>
        <w:r w:rsidR="00F02875" w:rsidRPr="004D1DB0">
          <w:rPr>
            <w:rStyle w:val="Hyperlink"/>
          </w:rPr>
          <w:t>Introduction</w:t>
        </w:r>
        <w:r w:rsidR="00F02875">
          <w:rPr>
            <w:webHidden/>
          </w:rPr>
          <w:tab/>
        </w:r>
        <w:r w:rsidR="00F02875">
          <w:rPr>
            <w:webHidden/>
          </w:rPr>
          <w:fldChar w:fldCharType="begin"/>
        </w:r>
        <w:r w:rsidR="00F02875">
          <w:rPr>
            <w:webHidden/>
          </w:rPr>
          <w:instrText xml:space="preserve"> PAGEREF _Toc125359777 \h </w:instrText>
        </w:r>
        <w:r w:rsidR="00F02875">
          <w:rPr>
            <w:webHidden/>
          </w:rPr>
        </w:r>
        <w:r w:rsidR="00F02875">
          <w:rPr>
            <w:webHidden/>
          </w:rPr>
          <w:fldChar w:fldCharType="separate"/>
        </w:r>
        <w:r w:rsidR="00F02875">
          <w:rPr>
            <w:webHidden/>
          </w:rPr>
          <w:t>4</w:t>
        </w:r>
        <w:r w:rsidR="00F02875">
          <w:rPr>
            <w:webHidden/>
          </w:rPr>
          <w:fldChar w:fldCharType="end"/>
        </w:r>
      </w:hyperlink>
    </w:p>
    <w:p w14:paraId="765B5AC3" w14:textId="54855C50" w:rsidR="00F02875" w:rsidRDefault="000168AE">
      <w:pPr>
        <w:pStyle w:val="TOC1"/>
        <w:tabs>
          <w:tab w:val="left" w:pos="720"/>
        </w:tabs>
        <w:rPr>
          <w:rFonts w:asciiTheme="minorHAnsi" w:eastAsiaTheme="minorEastAsia" w:hAnsiTheme="minorHAnsi" w:cstheme="minorBidi"/>
          <w:sz w:val="22"/>
          <w:lang w:eastAsia="en-GB" w:bidi="ar-SA"/>
        </w:rPr>
      </w:pPr>
      <w:hyperlink w:anchor="_Toc125359778" w:history="1">
        <w:r w:rsidR="00F02875" w:rsidRPr="004D1DB0">
          <w:rPr>
            <w:rStyle w:val="Hyperlink"/>
          </w:rPr>
          <w:t>2.</w:t>
        </w:r>
        <w:r w:rsidR="00F02875">
          <w:rPr>
            <w:rFonts w:asciiTheme="minorHAnsi" w:eastAsiaTheme="minorEastAsia" w:hAnsiTheme="minorHAnsi" w:cstheme="minorBidi"/>
            <w:sz w:val="22"/>
            <w:lang w:eastAsia="en-GB" w:bidi="ar-SA"/>
          </w:rPr>
          <w:tab/>
        </w:r>
        <w:r w:rsidR="00F02875" w:rsidRPr="004D1DB0">
          <w:rPr>
            <w:rStyle w:val="Hyperlink"/>
          </w:rPr>
          <w:t>Purpose and Scope</w:t>
        </w:r>
        <w:r w:rsidR="00F02875">
          <w:rPr>
            <w:webHidden/>
          </w:rPr>
          <w:tab/>
        </w:r>
        <w:r w:rsidR="00F02875">
          <w:rPr>
            <w:webHidden/>
          </w:rPr>
          <w:fldChar w:fldCharType="begin"/>
        </w:r>
        <w:r w:rsidR="00F02875">
          <w:rPr>
            <w:webHidden/>
          </w:rPr>
          <w:instrText xml:space="preserve"> PAGEREF _Toc125359778 \h </w:instrText>
        </w:r>
        <w:r w:rsidR="00F02875">
          <w:rPr>
            <w:webHidden/>
          </w:rPr>
        </w:r>
        <w:r w:rsidR="00F02875">
          <w:rPr>
            <w:webHidden/>
          </w:rPr>
          <w:fldChar w:fldCharType="separate"/>
        </w:r>
        <w:r w:rsidR="00F02875">
          <w:rPr>
            <w:webHidden/>
          </w:rPr>
          <w:t>4</w:t>
        </w:r>
        <w:r w:rsidR="00F02875">
          <w:rPr>
            <w:webHidden/>
          </w:rPr>
          <w:fldChar w:fldCharType="end"/>
        </w:r>
      </w:hyperlink>
    </w:p>
    <w:p w14:paraId="29B5D2B1" w14:textId="4122FEB2" w:rsidR="00F02875" w:rsidRDefault="000168AE">
      <w:pPr>
        <w:pStyle w:val="TOC1"/>
        <w:tabs>
          <w:tab w:val="left" w:pos="720"/>
        </w:tabs>
        <w:rPr>
          <w:rFonts w:asciiTheme="minorHAnsi" w:eastAsiaTheme="minorEastAsia" w:hAnsiTheme="minorHAnsi" w:cstheme="minorBidi"/>
          <w:sz w:val="22"/>
          <w:lang w:eastAsia="en-GB" w:bidi="ar-SA"/>
        </w:rPr>
      </w:pPr>
      <w:hyperlink w:anchor="_Toc125359779" w:history="1">
        <w:r w:rsidR="00F02875" w:rsidRPr="004D1DB0">
          <w:rPr>
            <w:rStyle w:val="Hyperlink"/>
          </w:rPr>
          <w:t>3.</w:t>
        </w:r>
        <w:r w:rsidR="00F02875">
          <w:rPr>
            <w:rFonts w:asciiTheme="minorHAnsi" w:eastAsiaTheme="minorEastAsia" w:hAnsiTheme="minorHAnsi" w:cstheme="minorBidi"/>
            <w:sz w:val="22"/>
            <w:lang w:eastAsia="en-GB" w:bidi="ar-SA"/>
          </w:rPr>
          <w:tab/>
        </w:r>
        <w:r w:rsidR="00F02875" w:rsidRPr="004D1DB0">
          <w:rPr>
            <w:rStyle w:val="Hyperlink"/>
          </w:rPr>
          <w:t>Relationship to Licence and Other Relevant Legislation</w:t>
        </w:r>
        <w:r w:rsidR="00F02875">
          <w:rPr>
            <w:webHidden/>
          </w:rPr>
          <w:tab/>
        </w:r>
        <w:r w:rsidR="00F02875">
          <w:rPr>
            <w:webHidden/>
          </w:rPr>
          <w:fldChar w:fldCharType="begin"/>
        </w:r>
        <w:r w:rsidR="00F02875">
          <w:rPr>
            <w:webHidden/>
          </w:rPr>
          <w:instrText xml:space="preserve"> PAGEREF _Toc125359779 \h </w:instrText>
        </w:r>
        <w:r w:rsidR="00F02875">
          <w:rPr>
            <w:webHidden/>
          </w:rPr>
        </w:r>
        <w:r w:rsidR="00F02875">
          <w:rPr>
            <w:webHidden/>
          </w:rPr>
          <w:fldChar w:fldCharType="separate"/>
        </w:r>
        <w:r w:rsidR="00F02875">
          <w:rPr>
            <w:webHidden/>
          </w:rPr>
          <w:t>5</w:t>
        </w:r>
        <w:r w:rsidR="00F02875">
          <w:rPr>
            <w:webHidden/>
          </w:rPr>
          <w:fldChar w:fldCharType="end"/>
        </w:r>
      </w:hyperlink>
    </w:p>
    <w:p w14:paraId="3F60A0D9" w14:textId="2BFFCD00" w:rsidR="00F02875" w:rsidRDefault="000168AE">
      <w:pPr>
        <w:pStyle w:val="TOC1"/>
        <w:tabs>
          <w:tab w:val="left" w:pos="720"/>
        </w:tabs>
        <w:rPr>
          <w:rFonts w:asciiTheme="minorHAnsi" w:eastAsiaTheme="minorEastAsia" w:hAnsiTheme="minorHAnsi" w:cstheme="minorBidi"/>
          <w:sz w:val="22"/>
          <w:lang w:eastAsia="en-GB" w:bidi="ar-SA"/>
        </w:rPr>
      </w:pPr>
      <w:hyperlink w:anchor="_Toc125359780" w:history="1">
        <w:r w:rsidR="00F02875" w:rsidRPr="004D1DB0">
          <w:rPr>
            <w:rStyle w:val="Hyperlink"/>
          </w:rPr>
          <w:t>4.</w:t>
        </w:r>
        <w:r w:rsidR="00F02875">
          <w:rPr>
            <w:rFonts w:asciiTheme="minorHAnsi" w:eastAsiaTheme="minorEastAsia" w:hAnsiTheme="minorHAnsi" w:cstheme="minorBidi"/>
            <w:sz w:val="22"/>
            <w:lang w:eastAsia="en-GB" w:bidi="ar-SA"/>
          </w:rPr>
          <w:tab/>
        </w:r>
        <w:r w:rsidR="00F02875" w:rsidRPr="004D1DB0">
          <w:rPr>
            <w:rStyle w:val="Hyperlink"/>
          </w:rPr>
          <w:t>Relationship to SAPs, WENRA Reference Levels and IAEA Safety Standards Addressed</w:t>
        </w:r>
        <w:r w:rsidR="00F02875">
          <w:rPr>
            <w:webHidden/>
          </w:rPr>
          <w:tab/>
        </w:r>
        <w:r w:rsidR="00F02875">
          <w:rPr>
            <w:webHidden/>
          </w:rPr>
          <w:fldChar w:fldCharType="begin"/>
        </w:r>
        <w:r w:rsidR="00F02875">
          <w:rPr>
            <w:webHidden/>
          </w:rPr>
          <w:instrText xml:space="preserve"> PAGEREF _Toc125359780 \h </w:instrText>
        </w:r>
        <w:r w:rsidR="00F02875">
          <w:rPr>
            <w:webHidden/>
          </w:rPr>
        </w:r>
        <w:r w:rsidR="00F02875">
          <w:rPr>
            <w:webHidden/>
          </w:rPr>
          <w:fldChar w:fldCharType="separate"/>
        </w:r>
        <w:r w:rsidR="00F02875">
          <w:rPr>
            <w:webHidden/>
          </w:rPr>
          <w:t>7</w:t>
        </w:r>
        <w:r w:rsidR="00F02875">
          <w:rPr>
            <w:webHidden/>
          </w:rPr>
          <w:fldChar w:fldCharType="end"/>
        </w:r>
      </w:hyperlink>
    </w:p>
    <w:p w14:paraId="790788C9" w14:textId="63CB5014" w:rsidR="00F02875" w:rsidRDefault="000168AE">
      <w:pPr>
        <w:pStyle w:val="TOC1"/>
        <w:tabs>
          <w:tab w:val="left" w:pos="720"/>
        </w:tabs>
        <w:rPr>
          <w:rFonts w:asciiTheme="minorHAnsi" w:eastAsiaTheme="minorEastAsia" w:hAnsiTheme="minorHAnsi" w:cstheme="minorBidi"/>
          <w:sz w:val="22"/>
          <w:lang w:eastAsia="en-GB" w:bidi="ar-SA"/>
        </w:rPr>
      </w:pPr>
      <w:hyperlink w:anchor="_Toc125359781" w:history="1">
        <w:r w:rsidR="00F02875" w:rsidRPr="004D1DB0">
          <w:rPr>
            <w:rStyle w:val="Hyperlink"/>
          </w:rPr>
          <w:t>5.</w:t>
        </w:r>
        <w:r w:rsidR="00F02875">
          <w:rPr>
            <w:rFonts w:asciiTheme="minorHAnsi" w:eastAsiaTheme="minorEastAsia" w:hAnsiTheme="minorHAnsi" w:cstheme="minorBidi"/>
            <w:sz w:val="22"/>
            <w:lang w:eastAsia="en-GB" w:bidi="ar-SA"/>
          </w:rPr>
          <w:tab/>
        </w:r>
        <w:r w:rsidR="00F02875" w:rsidRPr="004D1DB0">
          <w:rPr>
            <w:rStyle w:val="Hyperlink"/>
          </w:rPr>
          <w:t>Advice to Inspectors</w:t>
        </w:r>
        <w:r w:rsidR="00F02875">
          <w:rPr>
            <w:webHidden/>
          </w:rPr>
          <w:tab/>
        </w:r>
        <w:r w:rsidR="00F02875">
          <w:rPr>
            <w:webHidden/>
          </w:rPr>
          <w:fldChar w:fldCharType="begin"/>
        </w:r>
        <w:r w:rsidR="00F02875">
          <w:rPr>
            <w:webHidden/>
          </w:rPr>
          <w:instrText xml:space="preserve"> PAGEREF _Toc125359781 \h </w:instrText>
        </w:r>
        <w:r w:rsidR="00F02875">
          <w:rPr>
            <w:webHidden/>
          </w:rPr>
        </w:r>
        <w:r w:rsidR="00F02875">
          <w:rPr>
            <w:webHidden/>
          </w:rPr>
          <w:fldChar w:fldCharType="separate"/>
        </w:r>
        <w:r w:rsidR="00F02875">
          <w:rPr>
            <w:webHidden/>
          </w:rPr>
          <w:t>9</w:t>
        </w:r>
        <w:r w:rsidR="00F02875">
          <w:rPr>
            <w:webHidden/>
          </w:rPr>
          <w:fldChar w:fldCharType="end"/>
        </w:r>
      </w:hyperlink>
    </w:p>
    <w:p w14:paraId="31176CB3" w14:textId="5FCB1E09" w:rsidR="00F02875" w:rsidRDefault="000168AE">
      <w:pPr>
        <w:pStyle w:val="TOC1"/>
        <w:rPr>
          <w:rFonts w:asciiTheme="minorHAnsi" w:eastAsiaTheme="minorEastAsia" w:hAnsiTheme="minorHAnsi" w:cstheme="minorBidi"/>
          <w:sz w:val="22"/>
          <w:lang w:eastAsia="en-GB" w:bidi="ar-SA"/>
        </w:rPr>
      </w:pPr>
      <w:hyperlink w:anchor="_Toc125359782" w:history="1">
        <w:r w:rsidR="00F02875" w:rsidRPr="004D1DB0">
          <w:rPr>
            <w:rStyle w:val="Hyperlink"/>
          </w:rPr>
          <w:t>References</w:t>
        </w:r>
        <w:r w:rsidR="00F02875">
          <w:rPr>
            <w:webHidden/>
          </w:rPr>
          <w:tab/>
        </w:r>
        <w:r w:rsidR="00F02875">
          <w:rPr>
            <w:webHidden/>
          </w:rPr>
          <w:fldChar w:fldCharType="begin"/>
        </w:r>
        <w:r w:rsidR="00F02875">
          <w:rPr>
            <w:webHidden/>
          </w:rPr>
          <w:instrText xml:space="preserve"> PAGEREF _Toc125359782 \h </w:instrText>
        </w:r>
        <w:r w:rsidR="00F02875">
          <w:rPr>
            <w:webHidden/>
          </w:rPr>
        </w:r>
        <w:r w:rsidR="00F02875">
          <w:rPr>
            <w:webHidden/>
          </w:rPr>
          <w:fldChar w:fldCharType="separate"/>
        </w:r>
        <w:r w:rsidR="00F02875">
          <w:rPr>
            <w:webHidden/>
          </w:rPr>
          <w:t>20</w:t>
        </w:r>
        <w:r w:rsidR="00F02875">
          <w:rPr>
            <w:webHidden/>
          </w:rPr>
          <w:fldChar w:fldCharType="end"/>
        </w:r>
      </w:hyperlink>
    </w:p>
    <w:p w14:paraId="6AB1D53C" w14:textId="52019CA7" w:rsidR="00F02875" w:rsidRDefault="000168AE">
      <w:pPr>
        <w:pStyle w:val="TOC1"/>
        <w:rPr>
          <w:rFonts w:asciiTheme="minorHAnsi" w:eastAsiaTheme="minorEastAsia" w:hAnsiTheme="minorHAnsi" w:cstheme="minorBidi"/>
          <w:sz w:val="22"/>
          <w:lang w:eastAsia="en-GB" w:bidi="ar-SA"/>
        </w:rPr>
      </w:pPr>
      <w:hyperlink w:anchor="_Toc125359783" w:history="1">
        <w:r w:rsidR="00F02875" w:rsidRPr="004D1DB0">
          <w:rPr>
            <w:rStyle w:val="Hyperlink"/>
          </w:rPr>
          <w:t>Glossary and Abbreviations</w:t>
        </w:r>
        <w:r w:rsidR="00F02875">
          <w:rPr>
            <w:webHidden/>
          </w:rPr>
          <w:tab/>
        </w:r>
        <w:r w:rsidR="00F02875">
          <w:rPr>
            <w:webHidden/>
          </w:rPr>
          <w:fldChar w:fldCharType="begin"/>
        </w:r>
        <w:r w:rsidR="00F02875">
          <w:rPr>
            <w:webHidden/>
          </w:rPr>
          <w:instrText xml:space="preserve"> PAGEREF _Toc125359783 \h </w:instrText>
        </w:r>
        <w:r w:rsidR="00F02875">
          <w:rPr>
            <w:webHidden/>
          </w:rPr>
        </w:r>
        <w:r w:rsidR="00F02875">
          <w:rPr>
            <w:webHidden/>
          </w:rPr>
          <w:fldChar w:fldCharType="separate"/>
        </w:r>
        <w:r w:rsidR="00F02875">
          <w:rPr>
            <w:webHidden/>
          </w:rPr>
          <w:t>21</w:t>
        </w:r>
        <w:r w:rsidR="00F02875">
          <w:rPr>
            <w:webHidden/>
          </w:rPr>
          <w:fldChar w:fldCharType="end"/>
        </w:r>
      </w:hyperlink>
    </w:p>
    <w:p w14:paraId="0CC4B54A" w14:textId="434E4034"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18F9331D" w:rsidR="008D49A5" w:rsidRPr="00E90780" w:rsidRDefault="008D49A5" w:rsidP="00E90780">
      <w:pPr>
        <w:pStyle w:val="Heading1"/>
        <w:numPr>
          <w:ilvl w:val="0"/>
          <w:numId w:val="25"/>
        </w:numPr>
        <w:ind w:left="851" w:hanging="851"/>
      </w:pPr>
      <w:bookmarkStart w:id="1" w:name="_Toc125359777"/>
      <w:bookmarkEnd w:id="0"/>
      <w:r w:rsidRPr="00E90780">
        <w:lastRenderedPageBreak/>
        <w:t>Introduction</w:t>
      </w:r>
      <w:bookmarkEnd w:id="1"/>
    </w:p>
    <w:p w14:paraId="35315148" w14:textId="1E624F78" w:rsidR="006F4771" w:rsidRDefault="006F4771" w:rsidP="006F4771">
      <w:pPr>
        <w:pStyle w:val="F9-Paragraph"/>
      </w:pPr>
      <w:r w:rsidRPr="009F04AE">
        <w:t xml:space="preserve">ONR has established </w:t>
      </w:r>
      <w:r w:rsidRPr="006F4771">
        <w:t xml:space="preserve">its Safety Assessment Principles for Nuclear Facilities </w:t>
      </w:r>
      <w:sdt>
        <w:sdtPr>
          <w:id w:val="-1299758891"/>
          <w:citation/>
        </w:sdtPr>
        <w:sdtEndPr/>
        <w:sdtContent>
          <w:r w:rsidR="00CF1E46">
            <w:fldChar w:fldCharType="begin"/>
          </w:r>
          <w:r w:rsidR="005E318F">
            <w:instrText xml:space="preserve">CITATION ONR2013 \l 2057 </w:instrText>
          </w:r>
          <w:r w:rsidR="00CF1E46">
            <w:fldChar w:fldCharType="separate"/>
          </w:r>
          <w:r w:rsidR="00F84712">
            <w:rPr>
              <w:noProof/>
            </w:rPr>
            <w:t>[1]</w:t>
          </w:r>
          <w:r w:rsidR="00CF1E46">
            <w:fldChar w:fldCharType="end"/>
          </w:r>
        </w:sdtContent>
      </w:sdt>
      <w:r w:rsidRPr="009F04AE">
        <w:t xml:space="preserve"> (SAPs) </w:t>
      </w:r>
      <w:r>
        <w:t>which</w:t>
      </w:r>
      <w:r w:rsidRPr="009F04AE">
        <w:t xml:space="preserve"> apply to </w:t>
      </w:r>
      <w:r>
        <w:t xml:space="preserve">the </w:t>
      </w:r>
      <w:r w:rsidRPr="009F04AE">
        <w:t>assessment of safety at existing or proposed nuclear facilities.</w:t>
      </w:r>
      <w:r w:rsidR="009A5E5C">
        <w:t xml:space="preserve"> </w:t>
      </w:r>
      <w:r w:rsidRPr="009F04AE">
        <w:t>The principles presented in the SAPs are supported by a suite of guides to further assist ONR’s inspectors in their technical assessment work in support of making regulatory j</w:t>
      </w:r>
      <w:r>
        <w:t>udgements and decisions.</w:t>
      </w:r>
      <w:r w:rsidR="009A5E5C">
        <w:t xml:space="preserve"> </w:t>
      </w:r>
      <w:r>
        <w:t>This t</w:t>
      </w:r>
      <w:r w:rsidRPr="009F04AE">
        <w:t>echnical assessment guide (TAG) is one of these guides.</w:t>
      </w:r>
    </w:p>
    <w:p w14:paraId="3C8F782D" w14:textId="77777777" w:rsidR="009A5E5C" w:rsidRPr="009F04AE" w:rsidRDefault="009A5E5C" w:rsidP="009A5E5C">
      <w:pPr>
        <w:pStyle w:val="F9-Paragraph"/>
        <w:numPr>
          <w:ilvl w:val="0"/>
          <w:numId w:val="0"/>
        </w:numPr>
        <w:ind w:left="851"/>
      </w:pPr>
    </w:p>
    <w:p w14:paraId="51837481" w14:textId="7C95376A" w:rsidR="006F4771" w:rsidRPr="00F532E6" w:rsidRDefault="006F4771" w:rsidP="006F4771">
      <w:pPr>
        <w:pStyle w:val="Heading1"/>
      </w:pPr>
      <w:bookmarkStart w:id="2" w:name="_Toc125359778"/>
      <w:r>
        <w:t>Purpose and Scope</w:t>
      </w:r>
      <w:bookmarkEnd w:id="2"/>
    </w:p>
    <w:p w14:paraId="3B196031" w14:textId="34250F33" w:rsidR="006F4771" w:rsidRPr="00CE3B13" w:rsidRDefault="006F4771" w:rsidP="006F4771">
      <w:pPr>
        <w:pStyle w:val="F9-Paragraph"/>
      </w:pPr>
      <w:r w:rsidRPr="00CE3B13">
        <w:t>TAGs contain guidance to advise and inform ONR staff in the exercise of their regulatory judgement.</w:t>
      </w:r>
      <w:r w:rsidR="009A5E5C">
        <w:rPr>
          <w:rStyle w:val="TSExampleText"/>
          <w:i w:val="0"/>
          <w:iCs w:val="0"/>
          <w:color w:val="auto"/>
        </w:rPr>
        <w:t xml:space="preserve"> </w:t>
      </w:r>
      <w:r w:rsidRPr="00CE3B13">
        <w:rPr>
          <w:rStyle w:val="TSExampleText"/>
          <w:i w:val="0"/>
          <w:iCs w:val="0"/>
          <w:color w:val="auto"/>
        </w:rPr>
        <w:t xml:space="preserve">They are also part of the demonstration on how ONR meets the </w:t>
      </w:r>
      <w:r w:rsidR="009A5E5C" w:rsidRPr="003843B4">
        <w:t>Western European Nuclear Regulators Association</w:t>
      </w:r>
      <w:r w:rsidR="009A5E5C">
        <w:t>’s</w:t>
      </w:r>
      <w:r w:rsidR="009A5E5C" w:rsidRPr="003843B4">
        <w:t xml:space="preserve"> </w:t>
      </w:r>
      <w:r w:rsidR="009A5E5C">
        <w:t xml:space="preserve">(WENRA) </w:t>
      </w:r>
      <w:r w:rsidRPr="00CE3B13">
        <w:rPr>
          <w:rStyle w:val="TSExampleText"/>
          <w:i w:val="0"/>
          <w:iCs w:val="0"/>
          <w:color w:val="auto"/>
        </w:rPr>
        <w:t xml:space="preserve">Reference Levels </w:t>
      </w:r>
      <w:sdt>
        <w:sdtPr>
          <w:rPr>
            <w:rStyle w:val="TSExampleText"/>
            <w:i w:val="0"/>
            <w:iCs w:val="0"/>
            <w:color w:val="auto"/>
          </w:rPr>
          <w:id w:val="1495909782"/>
          <w:citation/>
        </w:sdtPr>
        <w:sdtEndPr>
          <w:rPr>
            <w:rStyle w:val="TSExampleText"/>
          </w:rPr>
        </w:sdtEndPr>
        <w:sdtContent>
          <w:r w:rsidR="002B2EA6">
            <w:rPr>
              <w:rStyle w:val="TSExampleText"/>
              <w:i w:val="0"/>
              <w:iCs w:val="0"/>
              <w:color w:val="auto"/>
            </w:rPr>
            <w:fldChar w:fldCharType="begin"/>
          </w:r>
          <w:r w:rsidR="002F7A1A">
            <w:instrText xml:space="preserve">CITATION WEN14 \l 2057 </w:instrText>
          </w:r>
          <w:r w:rsidR="002B2EA6">
            <w:rPr>
              <w:rStyle w:val="TSExampleText"/>
              <w:i w:val="0"/>
              <w:iCs w:val="0"/>
              <w:color w:val="auto"/>
            </w:rPr>
            <w:fldChar w:fldCharType="separate"/>
          </w:r>
          <w:r w:rsidR="00F84712">
            <w:rPr>
              <w:noProof/>
            </w:rPr>
            <w:t>[2]</w:t>
          </w:r>
          <w:r w:rsidR="002B2EA6">
            <w:rPr>
              <w:rStyle w:val="TSExampleText"/>
              <w:i w:val="0"/>
              <w:iCs w:val="0"/>
              <w:color w:val="auto"/>
            </w:rPr>
            <w:fldChar w:fldCharType="end"/>
          </w:r>
        </w:sdtContent>
      </w:sdt>
      <w:r w:rsidR="005549DA">
        <w:rPr>
          <w:rStyle w:val="TSExampleText"/>
          <w:i w:val="0"/>
          <w:iCs w:val="0"/>
          <w:color w:val="auto"/>
        </w:rPr>
        <w:t xml:space="preserve"> </w:t>
      </w:r>
      <w:r w:rsidRPr="00CE3B13">
        <w:rPr>
          <w:rStyle w:val="TSExampleText"/>
          <w:i w:val="0"/>
          <w:iCs w:val="0"/>
          <w:color w:val="auto"/>
        </w:rPr>
        <w:t xml:space="preserve">and how ONR links its guidance to that contained in </w:t>
      </w:r>
      <w:r w:rsidR="00F02875">
        <w:rPr>
          <w:rStyle w:val="TSExampleText"/>
          <w:i w:val="0"/>
          <w:iCs w:val="0"/>
          <w:color w:val="auto"/>
        </w:rPr>
        <w:t xml:space="preserve">International Atomic Energy Agency (IAEA) </w:t>
      </w:r>
      <w:r w:rsidRPr="00CE3B13">
        <w:rPr>
          <w:rStyle w:val="TSExampleText"/>
          <w:i w:val="0"/>
          <w:iCs w:val="0"/>
          <w:color w:val="auto"/>
        </w:rPr>
        <w:t>Safety Standards.</w:t>
      </w:r>
      <w:r w:rsidR="009A5E5C">
        <w:rPr>
          <w:rStyle w:val="TSExampleText"/>
          <w:i w:val="0"/>
          <w:iCs w:val="0"/>
          <w:color w:val="auto"/>
        </w:rPr>
        <w:t xml:space="preserve"> </w:t>
      </w:r>
      <w:r w:rsidRPr="00CE3B13">
        <w:rPr>
          <w:rStyle w:val="TSExampleText"/>
          <w:i w:val="0"/>
          <w:iCs w:val="0"/>
          <w:color w:val="auto"/>
        </w:rPr>
        <w:t>TAGs are not written for duty holders and</w:t>
      </w:r>
      <w:r w:rsidR="00926C22">
        <w:rPr>
          <w:rStyle w:val="TSExampleText"/>
          <w:i w:val="0"/>
          <w:iCs w:val="0"/>
          <w:color w:val="auto"/>
        </w:rPr>
        <w:t>,</w:t>
      </w:r>
      <w:r w:rsidRPr="00CE3B13">
        <w:rPr>
          <w:rStyle w:val="TSExampleText"/>
          <w:i w:val="0"/>
          <w:iCs w:val="0"/>
          <w:color w:val="auto"/>
        </w:rPr>
        <w:t xml:space="preserve"> although they may be used as a source of guidance or good practice, they should not be taken by duty holders as a prescriptive set of legal requirements.</w:t>
      </w:r>
    </w:p>
    <w:p w14:paraId="578BFDC8" w14:textId="4F0B9F70" w:rsidR="006F4771" w:rsidRDefault="006F4771" w:rsidP="006F4771">
      <w:pPr>
        <w:pStyle w:val="F9-Paragraph"/>
        <w:rPr>
          <w:szCs w:val="22"/>
        </w:rPr>
      </w:pPr>
      <w:r w:rsidRPr="00CE512E">
        <w:rPr>
          <w:szCs w:val="22"/>
        </w:rPr>
        <w:t>This TAG sets out ONR’s expecta</w:t>
      </w:r>
      <w:r>
        <w:rPr>
          <w:szCs w:val="22"/>
        </w:rPr>
        <w:t>tions for the way in which duty holders</w:t>
      </w:r>
      <w:r w:rsidRPr="00CE512E">
        <w:rPr>
          <w:szCs w:val="22"/>
        </w:rPr>
        <w:t xml:space="preserve"> design and manage their organisations to provide and </w:t>
      </w:r>
      <w:r w:rsidRPr="00526D6F">
        <w:rPr>
          <w:szCs w:val="22"/>
        </w:rPr>
        <w:t xml:space="preserve">promote effective nuclear safety </w:t>
      </w:r>
      <w:r w:rsidRPr="00526D6F">
        <w:rPr>
          <w:bCs/>
          <w:szCs w:val="22"/>
        </w:rPr>
        <w:t xml:space="preserve">advice </w:t>
      </w:r>
      <w:r w:rsidRPr="00526D6F">
        <w:rPr>
          <w:szCs w:val="22"/>
        </w:rPr>
        <w:t xml:space="preserve">and independent </w:t>
      </w:r>
      <w:r w:rsidRPr="00526D6F">
        <w:rPr>
          <w:bCs/>
          <w:szCs w:val="22"/>
        </w:rPr>
        <w:t>challenge</w:t>
      </w:r>
      <w:r w:rsidRPr="00526D6F">
        <w:rPr>
          <w:szCs w:val="22"/>
        </w:rPr>
        <w:t>.</w:t>
      </w:r>
      <w:r w:rsidR="009A5E5C">
        <w:rPr>
          <w:szCs w:val="22"/>
        </w:rPr>
        <w:t xml:space="preserve"> </w:t>
      </w:r>
      <w:r w:rsidRPr="00526D6F">
        <w:rPr>
          <w:szCs w:val="22"/>
        </w:rPr>
        <w:t>The guidance extends to cover the totality</w:t>
      </w:r>
      <w:r w:rsidRPr="00CE512E">
        <w:rPr>
          <w:szCs w:val="22"/>
        </w:rPr>
        <w:t xml:space="preserve"> of a </w:t>
      </w:r>
      <w:r>
        <w:rPr>
          <w:szCs w:val="22"/>
        </w:rPr>
        <w:t>duty holder’s</w:t>
      </w:r>
      <w:r w:rsidRPr="00F532E6">
        <w:rPr>
          <w:szCs w:val="22"/>
        </w:rPr>
        <w:t xml:space="preserve"> organisation and includes the way in which advice and independent challenge is provided whether on or off the licensed site.</w:t>
      </w:r>
      <w:r w:rsidR="009A5E5C">
        <w:rPr>
          <w:szCs w:val="22"/>
        </w:rPr>
        <w:t xml:space="preserve"> </w:t>
      </w:r>
      <w:r w:rsidRPr="00F532E6">
        <w:rPr>
          <w:szCs w:val="22"/>
        </w:rPr>
        <w:t>The guidance is also relevant to organisations and individuals pro</w:t>
      </w:r>
      <w:r>
        <w:rPr>
          <w:szCs w:val="22"/>
        </w:rPr>
        <w:t>viding goods and services to a duty holder</w:t>
      </w:r>
      <w:r w:rsidRPr="00F532E6">
        <w:rPr>
          <w:szCs w:val="22"/>
        </w:rPr>
        <w:t>, whether as agency staff or contractors, including k</w:t>
      </w:r>
      <w:r>
        <w:rPr>
          <w:szCs w:val="22"/>
        </w:rPr>
        <w:t>ey supply chain organisations.</w:t>
      </w:r>
    </w:p>
    <w:p w14:paraId="3093D486" w14:textId="29AAB225" w:rsidR="006F4771" w:rsidRDefault="006F4771" w:rsidP="006F4771">
      <w:pPr>
        <w:pStyle w:val="F9-Paragraph"/>
        <w:rPr>
          <w:szCs w:val="22"/>
        </w:rPr>
      </w:pPr>
      <w:r w:rsidRPr="00F532E6">
        <w:rPr>
          <w:szCs w:val="22"/>
        </w:rPr>
        <w:t xml:space="preserve">ONR recognises that duty holders will develop different approaches to delivering effective nuclear safety advice and independent </w:t>
      </w:r>
      <w:r w:rsidR="009A5E5C">
        <w:rPr>
          <w:szCs w:val="22"/>
        </w:rPr>
        <w:t>challenge,</w:t>
      </w:r>
      <w:r>
        <w:rPr>
          <w:szCs w:val="22"/>
        </w:rPr>
        <w:t xml:space="preserve"> </w:t>
      </w:r>
      <w:r w:rsidR="00A643E6">
        <w:rPr>
          <w:szCs w:val="22"/>
        </w:rPr>
        <w:t>but</w:t>
      </w:r>
      <w:r>
        <w:rPr>
          <w:szCs w:val="22"/>
        </w:rPr>
        <w:t xml:space="preserve"> each duty holder</w:t>
      </w:r>
      <w:r w:rsidRPr="00F532E6">
        <w:rPr>
          <w:szCs w:val="22"/>
        </w:rPr>
        <w:t xml:space="preserve"> should be able to demonstrate how it has satisfied itself that its approach is appropriate.</w:t>
      </w:r>
      <w:r w:rsidR="009A5E5C">
        <w:rPr>
          <w:szCs w:val="22"/>
        </w:rPr>
        <w:t xml:space="preserve"> </w:t>
      </w:r>
      <w:r w:rsidRPr="00E914BB">
        <w:t xml:space="preserve">A cross-industry </w:t>
      </w:r>
      <w:r>
        <w:t>Independent Oversight</w:t>
      </w:r>
      <w:r w:rsidRPr="00E914BB">
        <w:t xml:space="preserve"> Working Group of the </w:t>
      </w:r>
      <w:r w:rsidR="00044AEB">
        <w:t xml:space="preserve">UK </w:t>
      </w:r>
      <w:r w:rsidRPr="00E914BB">
        <w:t>nuclear industry’s Safety Directors</w:t>
      </w:r>
      <w:r>
        <w:t>’</w:t>
      </w:r>
      <w:r w:rsidRPr="00E914BB">
        <w:t xml:space="preserve"> Forum </w:t>
      </w:r>
      <w:r w:rsidRPr="00E914BB">
        <w:rPr>
          <w:szCs w:val="22"/>
        </w:rPr>
        <w:t xml:space="preserve">has published </w:t>
      </w:r>
      <w:r w:rsidR="009A5E5C">
        <w:rPr>
          <w:szCs w:val="22"/>
        </w:rPr>
        <w:t>‘</w:t>
      </w:r>
      <w:r w:rsidR="006B5ACF" w:rsidRPr="009A5E5C">
        <w:rPr>
          <w:noProof/>
        </w:rPr>
        <w:t>The UK Nuclear Industry Good Practice Guide to Independent Oversight</w:t>
      </w:r>
      <w:r w:rsidR="009A5E5C">
        <w:rPr>
          <w:noProof/>
        </w:rPr>
        <w:t>’</w:t>
      </w:r>
      <w:r w:rsidRPr="00E914BB">
        <w:rPr>
          <w:szCs w:val="22"/>
        </w:rPr>
        <w:t xml:space="preserve"> </w:t>
      </w:r>
      <w:sdt>
        <w:sdtPr>
          <w:rPr>
            <w:szCs w:val="22"/>
          </w:rPr>
          <w:id w:val="1625811092"/>
          <w:citation/>
        </w:sdtPr>
        <w:sdtEndPr/>
        <w:sdtContent>
          <w:r w:rsidR="005549DA">
            <w:rPr>
              <w:szCs w:val="22"/>
            </w:rPr>
            <w:fldChar w:fldCharType="begin"/>
          </w:r>
          <w:r w:rsidR="000E1136">
            <w:instrText xml:space="preserve">CITATION Ind18 \l 2057 </w:instrText>
          </w:r>
          <w:r w:rsidR="005549DA">
            <w:rPr>
              <w:szCs w:val="22"/>
            </w:rPr>
            <w:fldChar w:fldCharType="separate"/>
          </w:r>
          <w:r w:rsidR="00F84712">
            <w:rPr>
              <w:noProof/>
            </w:rPr>
            <w:t>[3]</w:t>
          </w:r>
          <w:r w:rsidR="005549DA">
            <w:rPr>
              <w:szCs w:val="22"/>
            </w:rPr>
            <w:fldChar w:fldCharType="end"/>
          </w:r>
        </w:sdtContent>
      </w:sdt>
      <w:r w:rsidRPr="00E914BB">
        <w:rPr>
          <w:szCs w:val="22"/>
        </w:rPr>
        <w:t>.</w:t>
      </w:r>
      <w:r w:rsidR="009A5E5C">
        <w:rPr>
          <w:szCs w:val="22"/>
        </w:rPr>
        <w:t xml:space="preserve"> </w:t>
      </w:r>
      <w:r w:rsidRPr="00E914BB">
        <w:rPr>
          <w:szCs w:val="22"/>
        </w:rPr>
        <w:t>This industry guide provides sources of good practice and Inspectors should encourage duty holders to use it where appropriate.</w:t>
      </w:r>
    </w:p>
    <w:p w14:paraId="57C4DDEC" w14:textId="77777777" w:rsidR="009A5E5C" w:rsidRDefault="009A5E5C" w:rsidP="00375189">
      <w:pPr>
        <w:pStyle w:val="Heading1"/>
        <w:sectPr w:rsidR="009A5E5C"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7B3C8CFF" w14:textId="614CFAE0" w:rsidR="00375189" w:rsidRPr="00F532E6" w:rsidRDefault="00375189" w:rsidP="00375189">
      <w:pPr>
        <w:pStyle w:val="Heading1"/>
      </w:pPr>
      <w:bookmarkStart w:id="3" w:name="_Toc125359779"/>
      <w:r>
        <w:lastRenderedPageBreak/>
        <w:t>Relationship to Licence and Other Relevant Legisl</w:t>
      </w:r>
      <w:r w:rsidR="00F51427">
        <w:t>ation</w:t>
      </w:r>
      <w:bookmarkEnd w:id="3"/>
    </w:p>
    <w:p w14:paraId="49DEAE12" w14:textId="244525DB" w:rsidR="006F4771" w:rsidRPr="006F4771" w:rsidRDefault="006F4771" w:rsidP="006F4771">
      <w:pPr>
        <w:pStyle w:val="F9-Paragraph"/>
      </w:pPr>
      <w:r w:rsidRPr="006F4771">
        <w:t xml:space="preserve">The following Licence </w:t>
      </w:r>
      <w:r w:rsidRPr="008A73CB">
        <w:t xml:space="preserve">Conditions </w:t>
      </w:r>
      <w:sdt>
        <w:sdtPr>
          <w:id w:val="-1397362434"/>
          <w:citation/>
        </w:sdtPr>
        <w:sdtEndPr/>
        <w:sdtContent>
          <w:r w:rsidR="0080621D" w:rsidRPr="008A73CB">
            <w:fldChar w:fldCharType="begin"/>
          </w:r>
          <w:r w:rsidR="00424C77">
            <w:instrText xml:space="preserve">CITATION ONR17 \l 2057 </w:instrText>
          </w:r>
          <w:r w:rsidR="0080621D" w:rsidRPr="008A73CB">
            <w:fldChar w:fldCharType="separate"/>
          </w:r>
          <w:r w:rsidR="00F84712">
            <w:rPr>
              <w:noProof/>
            </w:rPr>
            <w:t>[4]</w:t>
          </w:r>
          <w:r w:rsidR="0080621D" w:rsidRPr="008A73CB">
            <w:fldChar w:fldCharType="end"/>
          </w:r>
        </w:sdtContent>
      </w:sdt>
      <w:r w:rsidR="008A73CB" w:rsidRPr="008A73CB">
        <w:t xml:space="preserve"> </w:t>
      </w:r>
      <w:r w:rsidRPr="008A73CB">
        <w:t>(LC)</w:t>
      </w:r>
      <w:r w:rsidRPr="006F4771">
        <w:t xml:space="preserve"> underpin nuclear safety advice and independent challenge:</w:t>
      </w:r>
    </w:p>
    <w:p w14:paraId="7EC8C0CD" w14:textId="411CEAC2" w:rsidR="006F4771" w:rsidRPr="009A5E5C" w:rsidRDefault="006F4771" w:rsidP="006F4771">
      <w:pPr>
        <w:pStyle w:val="Bulletlist1"/>
      </w:pPr>
      <w:r w:rsidRPr="009A5E5C">
        <w:t>LC13 – Nuclear Safety Committee.</w:t>
      </w:r>
      <w:r w:rsidR="009A5E5C" w:rsidRPr="009A5E5C">
        <w:t xml:space="preserve"> </w:t>
      </w:r>
      <w:r w:rsidRPr="009A5E5C">
        <w:t>This LC requires the licensee to establish a nuclear safety committee (NSC) or committees to which it shall refer for consideration and advice matters of nuclear safety.</w:t>
      </w:r>
      <w:r w:rsidR="009A5E5C" w:rsidRPr="009A5E5C">
        <w:t xml:space="preserve"> </w:t>
      </w:r>
      <w:r w:rsidRPr="009A5E5C">
        <w:t>This LC also requires the appointment to the NSC of one or more members who are independent of the licensee’s operation; at least one independent member must be present at each meeting of the NSC.</w:t>
      </w:r>
    </w:p>
    <w:p w14:paraId="7699779F" w14:textId="20540115" w:rsidR="006F4771" w:rsidRPr="009A5E5C" w:rsidRDefault="006F4771" w:rsidP="006F4771">
      <w:pPr>
        <w:pStyle w:val="Bulletlist1"/>
      </w:pPr>
      <w:r w:rsidRPr="009A5E5C">
        <w:t>LC14 – Safety Documentation.</w:t>
      </w:r>
      <w:r w:rsidR="009A5E5C" w:rsidRPr="009A5E5C">
        <w:t xml:space="preserve"> </w:t>
      </w:r>
      <w:r w:rsidRPr="009A5E5C">
        <w:t>This LC requires the licensee to make and implement adequate arrangements for the production and assessment of safety cases.</w:t>
      </w:r>
      <w:r w:rsidR="009A5E5C" w:rsidRPr="009A5E5C">
        <w:t xml:space="preserve"> </w:t>
      </w:r>
      <w:r w:rsidRPr="009A5E5C">
        <w:t>An appropriate level of advice and independent challenge will be necessary to demonstrate that these arrangements are adequate.</w:t>
      </w:r>
    </w:p>
    <w:p w14:paraId="788F1867" w14:textId="0309ACD3" w:rsidR="006F4771" w:rsidRPr="009A5E5C" w:rsidRDefault="006F4771" w:rsidP="006F4771">
      <w:pPr>
        <w:pStyle w:val="Bulletlist1"/>
      </w:pPr>
      <w:r w:rsidRPr="009A5E5C">
        <w:t>LC15 – Periodic Review.</w:t>
      </w:r>
      <w:r w:rsidR="009A5E5C" w:rsidRPr="009A5E5C">
        <w:t xml:space="preserve"> </w:t>
      </w:r>
      <w:r w:rsidRPr="009A5E5C">
        <w:t>This LC requires the licensee to make and implement adequate arrangements for the periodic and systematic review and reassessment of safety cases.</w:t>
      </w:r>
      <w:r w:rsidR="009A5E5C" w:rsidRPr="009A5E5C">
        <w:t xml:space="preserve"> </w:t>
      </w:r>
      <w:r w:rsidRPr="009A5E5C">
        <w:t>An appropriate level of advice and independent challenge will be necessary to demonstrate that these arrangements are adequate.</w:t>
      </w:r>
    </w:p>
    <w:p w14:paraId="24A81B2F" w14:textId="5604D5FD" w:rsidR="006F4771" w:rsidRPr="009A5E5C" w:rsidRDefault="006F4771" w:rsidP="006F4771">
      <w:pPr>
        <w:pStyle w:val="Bulletlist1"/>
      </w:pPr>
      <w:r w:rsidRPr="009A5E5C">
        <w:t>LC12 – Duly Authorised and other Suitably Qualified and Experienced Persons.</w:t>
      </w:r>
      <w:r w:rsidR="009A5E5C" w:rsidRPr="009A5E5C">
        <w:t xml:space="preserve"> </w:t>
      </w:r>
      <w:r w:rsidRPr="009A5E5C">
        <w:t>This LC requires the licensee to make and implement adequate arrangements to ensure that only suitably qualified and experienced persons perform any duties which may affect the safety of operations on the site.</w:t>
      </w:r>
      <w:r w:rsidR="009A5E5C" w:rsidRPr="009A5E5C">
        <w:t xml:space="preserve"> </w:t>
      </w:r>
      <w:r w:rsidRPr="009A5E5C">
        <w:t xml:space="preserve">Persons providing advice and independent challenge must, therefore, be suitably qualified and experienced to perform these roles. </w:t>
      </w:r>
    </w:p>
    <w:p w14:paraId="6027A5FA" w14:textId="484CFD15" w:rsidR="006F4771" w:rsidRPr="009A5E5C" w:rsidRDefault="006F4771" w:rsidP="006F4771">
      <w:pPr>
        <w:pStyle w:val="Bulletlist1"/>
      </w:pPr>
      <w:r w:rsidRPr="009A5E5C">
        <w:t>LC17 – Management Systems.</w:t>
      </w:r>
      <w:r w:rsidR="009A5E5C" w:rsidRPr="009A5E5C">
        <w:t xml:space="preserve"> </w:t>
      </w:r>
      <w:r w:rsidRPr="009A5E5C">
        <w:t>This LC requires the licensee to establish and implement management systems which give due priority to safety and</w:t>
      </w:r>
      <w:r w:rsidR="00877BD8" w:rsidRPr="009A5E5C">
        <w:t>,</w:t>
      </w:r>
      <w:r w:rsidRPr="009A5E5C">
        <w:t xml:space="preserve"> within its management system, the licensee must make and implement adequate quality management arrangements in respect of all matters which affect safety.</w:t>
      </w:r>
      <w:r w:rsidR="009A5E5C" w:rsidRPr="009A5E5C">
        <w:t xml:space="preserve"> </w:t>
      </w:r>
      <w:r w:rsidRPr="009A5E5C">
        <w:t>Advice and independent challenge, and the processes which underpin them, are key elements of a management system.</w:t>
      </w:r>
    </w:p>
    <w:p w14:paraId="6C1741BB" w14:textId="2289BADA" w:rsidR="006F4771" w:rsidRPr="009A5E5C" w:rsidRDefault="006F4771" w:rsidP="006F4771">
      <w:pPr>
        <w:pStyle w:val="Bulletlist1"/>
      </w:pPr>
      <w:r w:rsidRPr="009A5E5C">
        <w:t>LC36 – Organisational Capability.</w:t>
      </w:r>
      <w:r w:rsidR="009A5E5C" w:rsidRPr="009A5E5C">
        <w:t xml:space="preserve"> </w:t>
      </w:r>
      <w:r w:rsidRPr="009A5E5C">
        <w:t>This LC requires the licensee to provide and maintain adequate human and financial resources to ensure the safe operation of the site.</w:t>
      </w:r>
      <w:r w:rsidR="009A5E5C" w:rsidRPr="009A5E5C">
        <w:t xml:space="preserve"> </w:t>
      </w:r>
      <w:r w:rsidRPr="009A5E5C">
        <w:t>This human resource provision will include those persons providing nuclear safety advice and undertaking the independent challenge capability.</w:t>
      </w:r>
      <w:r w:rsidR="009A5E5C" w:rsidRPr="009A5E5C">
        <w:t xml:space="preserve"> </w:t>
      </w:r>
      <w:r w:rsidRPr="009A5E5C">
        <w:t>This LC also requires changes to the licensee’s organisational structure or resources to be controlled where safety may be affected.</w:t>
      </w:r>
      <w:r w:rsidR="009A5E5C" w:rsidRPr="009A5E5C">
        <w:t xml:space="preserve"> </w:t>
      </w:r>
      <w:r w:rsidRPr="009A5E5C">
        <w:t>This</w:t>
      </w:r>
      <w:r w:rsidR="009A5E5C" w:rsidRPr="009A5E5C">
        <w:t xml:space="preserve"> </w:t>
      </w:r>
      <w:r w:rsidRPr="009A5E5C">
        <w:t>will also include those persons providing nuclear safety advice and undertaking the independent challenge capability.</w:t>
      </w:r>
    </w:p>
    <w:p w14:paraId="17EE4989" w14:textId="7F188147" w:rsidR="006F4771" w:rsidRDefault="006F4771" w:rsidP="006F4771">
      <w:pPr>
        <w:pStyle w:val="F9-Paragraph"/>
      </w:pPr>
      <w:r>
        <w:t>T</w:t>
      </w:r>
      <w:r w:rsidRPr="00CE512E">
        <w:t>he general duties laid out in the Health and Safety at Work etc. Act 1974</w:t>
      </w:r>
      <w:r>
        <w:t xml:space="preserve"> </w:t>
      </w:r>
      <w:sdt>
        <w:sdtPr>
          <w:id w:val="-339393517"/>
          <w:citation/>
        </w:sdtPr>
        <w:sdtEndPr/>
        <w:sdtContent>
          <w:r w:rsidR="009151D1" w:rsidRPr="002032B8">
            <w:fldChar w:fldCharType="begin"/>
          </w:r>
          <w:r w:rsidR="00D76F50">
            <w:instrText xml:space="preserve">CITATION UKP74 \l 2057 </w:instrText>
          </w:r>
          <w:r w:rsidR="009151D1" w:rsidRPr="002032B8">
            <w:fldChar w:fldCharType="separate"/>
          </w:r>
          <w:r w:rsidR="00F84712">
            <w:rPr>
              <w:noProof/>
            </w:rPr>
            <w:t>[5]</w:t>
          </w:r>
          <w:r w:rsidR="009151D1" w:rsidRPr="002032B8">
            <w:fldChar w:fldCharType="end"/>
          </w:r>
        </w:sdtContent>
      </w:sdt>
      <w:r>
        <w:t>, Section</w:t>
      </w:r>
      <w:r w:rsidR="00CF59AC">
        <w:t>s</w:t>
      </w:r>
      <w:r>
        <w:t xml:space="preserve"> 2(1) and 3(1), underpin nuclear safety advice and independent challenge.</w:t>
      </w:r>
      <w:r w:rsidR="009A5E5C">
        <w:t xml:space="preserve"> </w:t>
      </w:r>
      <w:r>
        <w:lastRenderedPageBreak/>
        <w:t>For example,</w:t>
      </w:r>
      <w:r w:rsidRPr="002A73E7">
        <w:t xml:space="preserve"> </w:t>
      </w:r>
      <w:r>
        <w:t xml:space="preserve">having nuclear safety advice and independent challenge capabilities would contribute to a </w:t>
      </w:r>
      <w:r w:rsidR="000659FF">
        <w:t>duty holder</w:t>
      </w:r>
      <w:r>
        <w:t>’s demonstration of i</w:t>
      </w:r>
      <w:r w:rsidR="00B82DA6">
        <w:t>t</w:t>
      </w:r>
      <w:r>
        <w:t xml:space="preserve">s duty to ensure, so far as is reasonably practicable, the health, </w:t>
      </w:r>
      <w:proofErr w:type="gramStart"/>
      <w:r>
        <w:t>safety</w:t>
      </w:r>
      <w:proofErr w:type="gramEnd"/>
      <w:r>
        <w:t xml:space="preserve"> and welfare at work of all of i</w:t>
      </w:r>
      <w:r w:rsidR="00D93F52">
        <w:t>t</w:t>
      </w:r>
      <w:r>
        <w:t>s employees.</w:t>
      </w:r>
    </w:p>
    <w:p w14:paraId="2B87BBFA" w14:textId="0790A831" w:rsidR="006F4771" w:rsidRDefault="006F4771" w:rsidP="006F4771">
      <w:pPr>
        <w:pStyle w:val="F9-Paragraph"/>
      </w:pPr>
      <w:r>
        <w:t>The health and safety arrangement requirements detailed in Regulation 5(1) of the Management of Health and Safety at Work Regulations 1999</w:t>
      </w:r>
      <w:sdt>
        <w:sdtPr>
          <w:id w:val="-990254275"/>
          <w:citation/>
        </w:sdtPr>
        <w:sdtEndPr/>
        <w:sdtContent>
          <w:r w:rsidR="00457437" w:rsidRPr="00457437">
            <w:fldChar w:fldCharType="begin"/>
          </w:r>
          <w:r w:rsidR="00457437" w:rsidRPr="00457437">
            <w:instrText xml:space="preserve"> CITATION UKP99 \l 2057 </w:instrText>
          </w:r>
          <w:r w:rsidR="00457437" w:rsidRPr="00457437">
            <w:fldChar w:fldCharType="separate"/>
          </w:r>
          <w:r w:rsidR="00F84712">
            <w:rPr>
              <w:noProof/>
            </w:rPr>
            <w:t xml:space="preserve"> [6]</w:t>
          </w:r>
          <w:r w:rsidR="00457437" w:rsidRPr="00457437">
            <w:fldChar w:fldCharType="end"/>
          </w:r>
        </w:sdtContent>
      </w:sdt>
      <w:r w:rsidRPr="00CA7475">
        <w:t xml:space="preserve"> </w:t>
      </w:r>
      <w:r>
        <w:t>underpin independent challenge by requiring an employer to make and give effect to arrangements for the effective planning, organisation, control, monitoring and review of the preventive and protective measures.</w:t>
      </w:r>
      <w:r w:rsidR="009A5E5C">
        <w:t xml:space="preserve"> </w:t>
      </w:r>
      <w:r>
        <w:t>An independent challenge capability is a significant element of an employer’s arrangements for the planning, organisation, control, monitoring and review of the preventive and protective measures.</w:t>
      </w:r>
    </w:p>
    <w:p w14:paraId="114329EF" w14:textId="77777777" w:rsidR="006F4771" w:rsidRPr="002A73E7" w:rsidRDefault="006F4771" w:rsidP="006F4771">
      <w:pPr>
        <w:pStyle w:val="F9-Paragraph"/>
      </w:pPr>
      <w:r>
        <w:t>The h</w:t>
      </w:r>
      <w:r w:rsidRPr="002A73E7">
        <w:t xml:space="preserve">ealth and safety assistance </w:t>
      </w:r>
      <w:r>
        <w:t xml:space="preserve">requirements </w:t>
      </w:r>
      <w:r w:rsidRPr="002A73E7">
        <w:t xml:space="preserve">detailed in Regulation 7(1) of the Management of Health and Safety at Work </w:t>
      </w:r>
      <w:r>
        <w:t>Regulations 1999 underpin</w:t>
      </w:r>
      <w:r w:rsidRPr="002A73E7">
        <w:t xml:space="preserve"> nuclear safety advice and independent challenge by requiring an employer to appoint one or more competent persons to assist him in undertaking the measures he needs to take to comply with the</w:t>
      </w:r>
      <w:r>
        <w:t xml:space="preserve"> law.</w:t>
      </w:r>
    </w:p>
    <w:p w14:paraId="7F460C88" w14:textId="77777777" w:rsidR="009A5E5C" w:rsidRDefault="009A5E5C" w:rsidP="006F4771">
      <w:pPr>
        <w:pStyle w:val="Heading1"/>
        <w:sectPr w:rsidR="009A5E5C" w:rsidSect="00B82646">
          <w:pgSz w:w="11906" w:h="16838" w:code="9"/>
          <w:pgMar w:top="1440" w:right="1080" w:bottom="1440" w:left="1080" w:header="397" w:footer="397" w:gutter="0"/>
          <w:cols w:space="312"/>
          <w:docGrid w:linePitch="360"/>
        </w:sectPr>
      </w:pPr>
      <w:bookmarkStart w:id="4" w:name="_Toc416266027"/>
    </w:p>
    <w:p w14:paraId="58AC6D92" w14:textId="64ACBCD6" w:rsidR="006F4771" w:rsidRPr="00CE512E" w:rsidRDefault="006F4771" w:rsidP="006F4771">
      <w:pPr>
        <w:pStyle w:val="Heading1"/>
      </w:pPr>
      <w:bookmarkStart w:id="5" w:name="_Toc125359780"/>
      <w:r>
        <w:lastRenderedPageBreak/>
        <w:t>Relationship to SAPs, WENRA Reference Levels and IAEA Safety Standards Addressed</w:t>
      </w:r>
      <w:bookmarkEnd w:id="4"/>
      <w:bookmarkEnd w:id="5"/>
    </w:p>
    <w:p w14:paraId="69F45945" w14:textId="77777777" w:rsidR="006F4771" w:rsidRPr="008F3D55" w:rsidRDefault="006F4771" w:rsidP="006F4771">
      <w:pPr>
        <w:pStyle w:val="F9-Paragraph"/>
      </w:pPr>
      <w:r w:rsidRPr="008F3D55">
        <w:t>The principal SAPs to which this guidance is relevant are: MS1 - Leadership; MS2 - Capable Organisation; MS3 - Decision-Making; MS4 - Learning.</w:t>
      </w:r>
    </w:p>
    <w:p w14:paraId="35B221CB" w14:textId="384D014E" w:rsidR="00A0302B" w:rsidRPr="008F3D55" w:rsidRDefault="006F4771" w:rsidP="00D236EF">
      <w:pPr>
        <w:pStyle w:val="F9-Paragraph"/>
      </w:pPr>
      <w:r w:rsidRPr="008F3D55">
        <w:t xml:space="preserve">The </w:t>
      </w:r>
      <w:r w:rsidR="00950CEC" w:rsidRPr="003843B4">
        <w:t>objective of the WENRA is to develop a common approach to nuclear safety in Europe by comparing national approaches to the application of IAEA safety standards.</w:t>
      </w:r>
      <w:r w:rsidR="009A5E5C">
        <w:t xml:space="preserve"> </w:t>
      </w:r>
      <w:r w:rsidR="00950CEC" w:rsidRPr="003843B4">
        <w:t xml:space="preserve">The Reactor Harmonisation Working Group </w:t>
      </w:r>
      <w:r w:rsidR="00950CEC">
        <w:t xml:space="preserve">Report – </w:t>
      </w:r>
      <w:r w:rsidR="009A5E5C">
        <w:t>‘</w:t>
      </w:r>
      <w:r w:rsidR="00950CEC">
        <w:t>WENRA Safety Reference Levels for Existing Reactors 2020</w:t>
      </w:r>
      <w:r w:rsidR="009A5E5C">
        <w:t>’</w:t>
      </w:r>
      <w:r w:rsidR="00950CEC">
        <w:t>,</w:t>
      </w:r>
      <w:r w:rsidR="00950CEC" w:rsidRPr="003843B4">
        <w:t xml:space="preserve"> represent</w:t>
      </w:r>
      <w:r w:rsidR="007056F7">
        <w:t>s</w:t>
      </w:r>
      <w:r w:rsidR="00950CEC" w:rsidRPr="003843B4">
        <w:t xml:space="preserve"> good practices in the WENRA member states.</w:t>
      </w:r>
      <w:r w:rsidR="009A5E5C">
        <w:t xml:space="preserve"> </w:t>
      </w:r>
      <w:r w:rsidR="00950CEC">
        <w:t>This TAG meets the following reference levels</w:t>
      </w:r>
      <w:r w:rsidR="00950CEC" w:rsidRPr="003843B4">
        <w:t>:</w:t>
      </w:r>
    </w:p>
    <w:p w14:paraId="3AECDF5C" w14:textId="1C79DC36" w:rsidR="00AA623C" w:rsidRDefault="006F4771" w:rsidP="006F4771">
      <w:pPr>
        <w:pStyle w:val="Bulletlist1"/>
      </w:pPr>
      <w:r w:rsidRPr="008F3D55">
        <w:t>Issue B: Operating organisation</w:t>
      </w:r>
      <w:r w:rsidR="00212516">
        <w:t xml:space="preserve"> - Organisational </w:t>
      </w:r>
      <w:r w:rsidR="00E8100A">
        <w:t xml:space="preserve">structure, management of safety and quality, sufficiency and </w:t>
      </w:r>
      <w:r w:rsidR="00E21AC5">
        <w:t>competency of staff</w:t>
      </w:r>
      <w:r w:rsidRPr="008F3D55">
        <w:t>.</w:t>
      </w:r>
      <w:r w:rsidR="009A5E5C">
        <w:t xml:space="preserve"> </w:t>
      </w:r>
    </w:p>
    <w:p w14:paraId="66444DA9" w14:textId="0171E785" w:rsidR="006F4771" w:rsidRPr="008F3D55" w:rsidRDefault="00A64AE0" w:rsidP="0041315D">
      <w:pPr>
        <w:pStyle w:val="Bulletlist2"/>
      </w:pPr>
      <w:r>
        <w:t>Para B2.2 concerns consul</w:t>
      </w:r>
      <w:r w:rsidR="00066199">
        <w:t xml:space="preserve">tations and independent review. </w:t>
      </w:r>
      <w:r w:rsidR="006F4771" w:rsidRPr="008F3D55">
        <w:t>“The licensee shall ensure that decisions on safety matters are timely and preceded by appropriate investigation and consultation so that relevant safety aspects are considered.</w:t>
      </w:r>
      <w:r w:rsidR="009A5E5C">
        <w:t xml:space="preserve"> </w:t>
      </w:r>
      <w:r w:rsidR="006F4771" w:rsidRPr="008F3D55">
        <w:t>Safety issues shall be subjected to appropriate safety review, by a suitably qualified independent review function.”</w:t>
      </w:r>
    </w:p>
    <w:p w14:paraId="0B1BE634" w14:textId="6A0FD964" w:rsidR="009D26E2" w:rsidRDefault="006F4771" w:rsidP="006F4771">
      <w:pPr>
        <w:pStyle w:val="Bulletlist1"/>
      </w:pPr>
      <w:r w:rsidRPr="008F3D55">
        <w:t>Issue C</w:t>
      </w:r>
      <w:r w:rsidR="00225BF6">
        <w:t>:</w:t>
      </w:r>
      <w:r w:rsidRPr="008F3D55">
        <w:t xml:space="preserve"> </w:t>
      </w:r>
      <w:r w:rsidR="008A776B">
        <w:t xml:space="preserve">Leadership and </w:t>
      </w:r>
      <w:r w:rsidR="001A3286">
        <w:t>m</w:t>
      </w:r>
      <w:r w:rsidR="008A776B">
        <w:t>anagement for safety identifies</w:t>
      </w:r>
      <w:r w:rsidR="00D629A9">
        <w:t>:</w:t>
      </w:r>
      <w:r w:rsidR="008A776B">
        <w:t xml:space="preserve"> the need for the establishment of leadership and management for safety such that it is sustained and balanced to foster a strong safety culture and enhance safety performance; and for senior management to ensure that the safety policy is implemented and its objectives fulfilled.</w:t>
      </w:r>
    </w:p>
    <w:p w14:paraId="0EC2DEB6" w14:textId="74037217" w:rsidR="00E12336" w:rsidRPr="003736D9" w:rsidRDefault="00E73851" w:rsidP="007D6F18">
      <w:pPr>
        <w:pStyle w:val="Bulletlist2"/>
      </w:pPr>
      <w:r>
        <w:t xml:space="preserve">Para </w:t>
      </w:r>
      <w:r w:rsidRPr="00FF28DE">
        <w:t>C4.1 concerns culture for safety: “</w:t>
      </w:r>
      <w:r w:rsidRPr="00936E80">
        <w:rPr>
          <w:rFonts w:cs="Times New Roman"/>
        </w:rPr>
        <w:t>Management, at all levels in the licensee organisation, shall consistently demonstrate,</w:t>
      </w:r>
      <w:r w:rsidRPr="00FF28DE">
        <w:t xml:space="preserve"> </w:t>
      </w:r>
      <w:r w:rsidRPr="00936E80">
        <w:rPr>
          <w:rFonts w:cs="Times New Roman"/>
        </w:rPr>
        <w:t>support, and promote attitudes and behaviours that result in an enduring and strong</w:t>
      </w:r>
      <w:r w:rsidRPr="00FF28DE">
        <w:t xml:space="preserve"> </w:t>
      </w:r>
      <w:r w:rsidRPr="00936E80">
        <w:rPr>
          <w:rFonts w:cs="Times New Roman"/>
        </w:rPr>
        <w:t>safety culture. This shall include ensuring that their actions discourage complacency,</w:t>
      </w:r>
      <w:r w:rsidRPr="00FF28DE">
        <w:t xml:space="preserve"> </w:t>
      </w:r>
      <w:r w:rsidRPr="00936E80">
        <w:rPr>
          <w:rFonts w:cs="Times New Roman"/>
        </w:rPr>
        <w:t>encourage an open reporting culture as well as a questioning and learning attitude with</w:t>
      </w:r>
      <w:r>
        <w:t xml:space="preserve"> </w:t>
      </w:r>
      <w:r w:rsidRPr="00936E80">
        <w:rPr>
          <w:rFonts w:cs="Times New Roman"/>
        </w:rPr>
        <w:t>a readiness to challenge acts or conditions adverse to</w:t>
      </w:r>
      <w:r>
        <w:rPr>
          <w:rFonts w:cs="Times New Roman"/>
        </w:rPr>
        <w:t xml:space="preserve"> safety</w:t>
      </w:r>
      <w:r w:rsidR="00A3789E">
        <w:rPr>
          <w:rFonts w:cs="Times New Roman"/>
        </w:rPr>
        <w:t>.</w:t>
      </w:r>
      <w:r>
        <w:rPr>
          <w:rFonts w:cs="Times New Roman"/>
        </w:rPr>
        <w:t>”</w:t>
      </w:r>
    </w:p>
    <w:p w14:paraId="433CDA03" w14:textId="49F540A2" w:rsidR="003736D9" w:rsidRPr="006A4B25" w:rsidRDefault="00466F70" w:rsidP="007D6F18">
      <w:pPr>
        <w:pStyle w:val="Bulletlist2"/>
      </w:pPr>
      <w:r>
        <w:t xml:space="preserve">Para </w:t>
      </w:r>
      <w:r w:rsidRPr="00936E80">
        <w:t xml:space="preserve">C5.1 </w:t>
      </w:r>
      <w:r>
        <w:t xml:space="preserve">concerns the requirement to carry out reviews of management systems and performance, including independent reviews: </w:t>
      </w:r>
      <w:r w:rsidRPr="00936E80">
        <w:t>“</w:t>
      </w:r>
      <w:r w:rsidRPr="00936E80">
        <w:rPr>
          <w:rFonts w:cs="Times New Roman"/>
        </w:rPr>
        <w:t>The senior management shall ensure that</w:t>
      </w:r>
      <w:r w:rsidR="006A4B25">
        <w:rPr>
          <w:rFonts w:cs="Times New Roman"/>
        </w:rPr>
        <w:t>:</w:t>
      </w:r>
    </w:p>
    <w:p w14:paraId="60BD6363" w14:textId="72F342BA" w:rsidR="006A4B25" w:rsidRDefault="00DD7118" w:rsidP="006A4B25">
      <w:pPr>
        <w:pStyle w:val="BulletList3"/>
      </w:pPr>
      <w:r>
        <w:rPr>
          <w:lang w:eastAsia="en-GB"/>
        </w:rPr>
        <w:t xml:space="preserve">the </w:t>
      </w:r>
      <w:r w:rsidRPr="00936E80">
        <w:rPr>
          <w:lang w:eastAsia="en-GB"/>
        </w:rPr>
        <w:t>adequacy and effectiveness of the management system is monitored and measured</w:t>
      </w:r>
      <w:r>
        <w:rPr>
          <w:lang w:eastAsia="en-GB"/>
        </w:rPr>
        <w:t>; and</w:t>
      </w:r>
    </w:p>
    <w:p w14:paraId="7953D918" w14:textId="4AF183EE" w:rsidR="00DD7118" w:rsidRPr="00466F70" w:rsidRDefault="00190D34" w:rsidP="0041315D">
      <w:pPr>
        <w:pStyle w:val="BulletList3"/>
      </w:pPr>
      <w:r>
        <w:rPr>
          <w:lang w:eastAsia="en-GB"/>
        </w:rPr>
        <w:t>self</w:t>
      </w:r>
      <w:r w:rsidRPr="00936E80">
        <w:rPr>
          <w:lang w:eastAsia="en-GB"/>
        </w:rPr>
        <w:t>-assessments and independent</w:t>
      </w:r>
      <w:r w:rsidRPr="00936E80">
        <w:rPr>
          <w:sz w:val="22"/>
          <w:lang w:eastAsia="en-GB"/>
        </w:rPr>
        <w:t xml:space="preserve"> </w:t>
      </w:r>
      <w:r w:rsidRPr="00936E80">
        <w:rPr>
          <w:lang w:eastAsia="en-GB"/>
        </w:rPr>
        <w:t>assessments are conducted regularly regarding: the performance of work for which they are responsible</w:t>
      </w:r>
      <w:r>
        <w:rPr>
          <w:lang w:eastAsia="en-GB"/>
        </w:rPr>
        <w:t>;</w:t>
      </w:r>
      <w:r w:rsidRPr="00936E80">
        <w:rPr>
          <w:lang w:eastAsia="en-GB"/>
        </w:rPr>
        <w:t xml:space="preserve"> leadership for safety</w:t>
      </w:r>
      <w:r w:rsidR="00F74C46">
        <w:rPr>
          <w:lang w:eastAsia="en-GB"/>
        </w:rPr>
        <w:t>;</w:t>
      </w:r>
      <w:r w:rsidRPr="00936E80">
        <w:rPr>
          <w:lang w:eastAsia="en-GB"/>
        </w:rPr>
        <w:t xml:space="preserve"> and safety culture, including the underlying attitudes and behaviours</w:t>
      </w:r>
      <w:r w:rsidR="00F74C46">
        <w:rPr>
          <w:lang w:eastAsia="en-GB"/>
        </w:rPr>
        <w:t>.”</w:t>
      </w:r>
    </w:p>
    <w:p w14:paraId="19106F3F" w14:textId="0D1A1F84" w:rsidR="00466F70" w:rsidRDefault="00896F71" w:rsidP="0041315D">
      <w:pPr>
        <w:pStyle w:val="Bulletlist2"/>
      </w:pPr>
      <w:r>
        <w:rPr>
          <w:rFonts w:cs="Times New Roman"/>
        </w:rPr>
        <w:lastRenderedPageBreak/>
        <w:t xml:space="preserve">Para </w:t>
      </w:r>
      <w:r w:rsidRPr="00936E80">
        <w:rPr>
          <w:rFonts w:cs="Times New Roman"/>
        </w:rPr>
        <w:t>C5.2</w:t>
      </w:r>
      <w:r>
        <w:t xml:space="preserve"> concerns an independent oversight function: “</w:t>
      </w:r>
      <w:r w:rsidRPr="00936E80">
        <w:rPr>
          <w:rFonts w:cs="Times New Roman"/>
        </w:rPr>
        <w:t>An organisational unit shall be established with the responsibility for conducting independent internal assessments. This unit shall have sufficient authority to discharge its</w:t>
      </w:r>
      <w:r>
        <w:t xml:space="preserve"> </w:t>
      </w:r>
      <w:r w:rsidRPr="00936E80">
        <w:rPr>
          <w:rFonts w:cs="Times New Roman"/>
        </w:rPr>
        <w:t>responsibilities. Individuals conducting independent assessments shall not assess their own work.</w:t>
      </w:r>
      <w:r>
        <w:rPr>
          <w:rFonts w:cs="Times New Roman"/>
        </w:rPr>
        <w:t>”</w:t>
      </w:r>
    </w:p>
    <w:p w14:paraId="5068E2F5" w14:textId="5DAFB10F" w:rsidR="006F4771" w:rsidRDefault="006F4771" w:rsidP="006F4771">
      <w:pPr>
        <w:pStyle w:val="Bulletlist1"/>
      </w:pPr>
      <w:r w:rsidRPr="008F3D55">
        <w:t>Issue</w:t>
      </w:r>
      <w:r w:rsidR="001A3286">
        <w:t xml:space="preserve"> H</w:t>
      </w:r>
      <w:r w:rsidR="00DE3FB3">
        <w:t xml:space="preserve">: </w:t>
      </w:r>
      <w:r w:rsidR="001A3286">
        <w:t>Operational limits and conditions</w:t>
      </w:r>
    </w:p>
    <w:p w14:paraId="489C759D" w14:textId="4FFD8686" w:rsidR="00602683" w:rsidRPr="008F3D55" w:rsidRDefault="009A63D5" w:rsidP="0041315D">
      <w:pPr>
        <w:pStyle w:val="Bulletlist2"/>
      </w:pPr>
      <w:r>
        <w:t xml:space="preserve">Para </w:t>
      </w:r>
      <w:r w:rsidRPr="00936E80">
        <w:t xml:space="preserve">H2.3 </w:t>
      </w:r>
      <w:r>
        <w:t>concerns the need for independent safety review: “</w:t>
      </w:r>
      <w:r w:rsidRPr="00936E80">
        <w:t xml:space="preserve">The process for making modifications or temporary modifications of </w:t>
      </w:r>
      <w:r w:rsidR="00C87F4E">
        <w:t>o</w:t>
      </w:r>
      <w:r w:rsidR="00D46586">
        <w:t xml:space="preserve">perational </w:t>
      </w:r>
      <w:r w:rsidR="00C87F4E">
        <w:t>l</w:t>
      </w:r>
      <w:r w:rsidR="00D46586">
        <w:t xml:space="preserve">imits and </w:t>
      </w:r>
      <w:r w:rsidR="00C87F4E">
        <w:t xml:space="preserve">conditions </w:t>
      </w:r>
      <w:r w:rsidRPr="00936E80">
        <w:t>shall be defined. Such modifications shall be adequately justified by safety analysis and independent safety review</w:t>
      </w:r>
      <w:r w:rsidR="00B15654">
        <w:t>.”</w:t>
      </w:r>
    </w:p>
    <w:p w14:paraId="62D7A991" w14:textId="77777777" w:rsidR="006F4771" w:rsidRPr="008F3D55" w:rsidRDefault="006F4771" w:rsidP="006F4771">
      <w:pPr>
        <w:pStyle w:val="F9-Paragraph"/>
      </w:pPr>
      <w:r w:rsidRPr="008F3D55">
        <w:rPr>
          <w:color w:val="000000"/>
        </w:rPr>
        <w:t>The following IAEA</w:t>
      </w:r>
      <w:r w:rsidRPr="008F3D55">
        <w:rPr>
          <w:b/>
        </w:rPr>
        <w:t xml:space="preserve"> </w:t>
      </w:r>
      <w:r w:rsidRPr="008F3D55">
        <w:t>Safety Standards have informed the development of this TAG:</w:t>
      </w:r>
    </w:p>
    <w:p w14:paraId="06911458" w14:textId="6633E840" w:rsidR="006F4771" w:rsidRPr="009A5E5C" w:rsidRDefault="006F4771" w:rsidP="006F4771">
      <w:pPr>
        <w:pStyle w:val="Bulletlist1"/>
      </w:pPr>
      <w:r w:rsidRPr="009A5E5C">
        <w:t xml:space="preserve">GS-R Part 2: </w:t>
      </w:r>
      <w:r w:rsidR="009A5E5C">
        <w:t>‘</w:t>
      </w:r>
      <w:r w:rsidRPr="009A5E5C">
        <w:t>Leadership and Management for Safety</w:t>
      </w:r>
      <w:r w:rsidR="009A5E5C">
        <w:t>’</w:t>
      </w:r>
      <w:r w:rsidRPr="009A5E5C">
        <w:t xml:space="preserve"> </w:t>
      </w:r>
      <w:sdt>
        <w:sdtPr>
          <w:id w:val="-1485307173"/>
          <w:citation/>
        </w:sdtPr>
        <w:sdtEndPr/>
        <w:sdtContent>
          <w:r w:rsidR="002A5BD5" w:rsidRPr="009A5E5C">
            <w:fldChar w:fldCharType="begin"/>
          </w:r>
          <w:r w:rsidR="00BD081B" w:rsidRPr="009A5E5C">
            <w:instrText xml:space="preserve">CITATION IAE16 \l 2057 </w:instrText>
          </w:r>
          <w:r w:rsidR="002A5BD5" w:rsidRPr="009A5E5C">
            <w:fldChar w:fldCharType="separate"/>
          </w:r>
          <w:r w:rsidR="00F84712" w:rsidRPr="009A5E5C">
            <w:t>[7]</w:t>
          </w:r>
          <w:r w:rsidR="002A5BD5" w:rsidRPr="009A5E5C">
            <w:fldChar w:fldCharType="end"/>
          </w:r>
        </w:sdtContent>
      </w:sdt>
      <w:r w:rsidRPr="009A5E5C">
        <w:t xml:space="preserve">, specifically Culture for Safety (paragraphs 5.1 and 5.2); Independent assessments of the management and system (paragraphs 6.4 and 6.5); Independent assessments of leadership for safety and safety culture (paragraph 6.10). </w:t>
      </w:r>
    </w:p>
    <w:p w14:paraId="06C62055" w14:textId="22050F02" w:rsidR="006F4771" w:rsidRPr="009A5E5C" w:rsidRDefault="006F4771" w:rsidP="006F4771">
      <w:pPr>
        <w:pStyle w:val="Bulletlist1"/>
      </w:pPr>
      <w:r w:rsidRPr="009A5E5C">
        <w:t xml:space="preserve">GS-G-3.1: </w:t>
      </w:r>
      <w:r w:rsidR="009A5E5C">
        <w:t>‘</w:t>
      </w:r>
      <w:r w:rsidRPr="009A5E5C">
        <w:t>Application of the Management System for Facilities and Activities</w:t>
      </w:r>
      <w:r w:rsidR="009A5E5C">
        <w:t>’</w:t>
      </w:r>
      <w:r w:rsidR="0041315D" w:rsidRPr="009A5E5C">
        <w:t> </w:t>
      </w:r>
      <w:sdt>
        <w:sdtPr>
          <w:rPr>
            <w:szCs w:val="24"/>
          </w:rPr>
          <w:id w:val="-488866705"/>
          <w:citation/>
        </w:sdtPr>
        <w:sdtEndPr/>
        <w:sdtContent>
          <w:r w:rsidR="00B80FAF" w:rsidRPr="009A5E5C">
            <w:rPr>
              <w:szCs w:val="24"/>
            </w:rPr>
            <w:fldChar w:fldCharType="begin"/>
          </w:r>
          <w:r w:rsidR="00A65F58" w:rsidRPr="009A5E5C">
            <w:rPr>
              <w:szCs w:val="24"/>
            </w:rPr>
            <w:instrText xml:space="preserve">CITATION IAE \l 2057 </w:instrText>
          </w:r>
          <w:r w:rsidR="00B80FAF" w:rsidRPr="009A5E5C">
            <w:rPr>
              <w:szCs w:val="24"/>
            </w:rPr>
            <w:fldChar w:fldCharType="separate"/>
          </w:r>
          <w:r w:rsidR="00F84712" w:rsidRPr="009A5E5C">
            <w:rPr>
              <w:szCs w:val="24"/>
            </w:rPr>
            <w:t>[8]</w:t>
          </w:r>
          <w:r w:rsidR="00B80FAF" w:rsidRPr="009A5E5C">
            <w:rPr>
              <w:szCs w:val="24"/>
            </w:rPr>
            <w:fldChar w:fldCharType="end"/>
          </w:r>
        </w:sdtContent>
      </w:sdt>
      <w:r w:rsidRPr="009A5E5C">
        <w:rPr>
          <w:szCs w:val="24"/>
        </w:rPr>
        <w:t>,</w:t>
      </w:r>
      <w:r w:rsidRPr="009A5E5C">
        <w:t xml:space="preserve"> specifically: Safety Culture (paragraphs 2.32-2.36); Managing Organisational Change (paragraph 5.58); Independent Assessment (paragraphs 6.22-6.4</w:t>
      </w:r>
      <w:r w:rsidR="00953CC9" w:rsidRPr="009A5E5C">
        <w:t>4</w:t>
      </w:r>
      <w:r w:rsidRPr="009A5E5C">
        <w:t>).</w:t>
      </w:r>
    </w:p>
    <w:p w14:paraId="79D2FE5E" w14:textId="3352B694" w:rsidR="006F4771" w:rsidRPr="009A5E5C" w:rsidRDefault="006F4771" w:rsidP="006F4771">
      <w:pPr>
        <w:pStyle w:val="Bulletlist1"/>
      </w:pPr>
      <w:r w:rsidRPr="009A5E5C">
        <w:t xml:space="preserve">INSAG-15: </w:t>
      </w:r>
      <w:r w:rsidR="009A5E5C">
        <w:t>‘</w:t>
      </w:r>
      <w:r w:rsidRPr="009A5E5C">
        <w:t>Key Practical Issues in Strengthening Safety Culture</w:t>
      </w:r>
      <w:r w:rsidR="009A5E5C">
        <w:t>’</w:t>
      </w:r>
      <w:r w:rsidRPr="009A5E5C">
        <w:t xml:space="preserve"> </w:t>
      </w:r>
      <w:sdt>
        <w:sdtPr>
          <w:rPr>
            <w:szCs w:val="24"/>
          </w:rPr>
          <w:id w:val="1545398474"/>
          <w:citation/>
        </w:sdtPr>
        <w:sdtEndPr>
          <w:rPr>
            <w:szCs w:val="22"/>
          </w:rPr>
        </w:sdtEndPr>
        <w:sdtContent>
          <w:r w:rsidR="009A1401" w:rsidRPr="009A5E5C">
            <w:rPr>
              <w:szCs w:val="24"/>
            </w:rPr>
            <w:fldChar w:fldCharType="begin"/>
          </w:r>
          <w:r w:rsidR="00106F24" w:rsidRPr="009A5E5C">
            <w:rPr>
              <w:szCs w:val="24"/>
            </w:rPr>
            <w:instrText xml:space="preserve">CITATION IAE1 \l 2057 </w:instrText>
          </w:r>
          <w:r w:rsidR="009A1401" w:rsidRPr="009A5E5C">
            <w:rPr>
              <w:szCs w:val="24"/>
            </w:rPr>
            <w:fldChar w:fldCharType="separate"/>
          </w:r>
          <w:r w:rsidR="00F84712" w:rsidRPr="009A5E5C">
            <w:rPr>
              <w:szCs w:val="24"/>
            </w:rPr>
            <w:t>[9]</w:t>
          </w:r>
          <w:r w:rsidR="009A1401" w:rsidRPr="009A5E5C">
            <w:rPr>
              <w:szCs w:val="24"/>
            </w:rPr>
            <w:fldChar w:fldCharType="end"/>
          </w:r>
        </w:sdtContent>
      </w:sdt>
      <w:r w:rsidRPr="009A5E5C">
        <w:t>, specifically: Challenging Unsafe Acts and Conditions (section 3.5).</w:t>
      </w:r>
    </w:p>
    <w:p w14:paraId="2E7563C5" w14:textId="2F0B5D3A" w:rsidR="006F4771" w:rsidRPr="009A5E5C" w:rsidRDefault="00D7708A" w:rsidP="006F4771">
      <w:pPr>
        <w:pStyle w:val="Bulletlist1"/>
      </w:pPr>
      <w:r w:rsidRPr="009A5E5C">
        <w:t>SSG</w:t>
      </w:r>
      <w:r w:rsidR="00826FC5" w:rsidRPr="009A5E5C">
        <w:t>72</w:t>
      </w:r>
      <w:r w:rsidR="006F4771" w:rsidRPr="009A5E5C">
        <w:t xml:space="preserve">: </w:t>
      </w:r>
      <w:r w:rsidR="009A5E5C">
        <w:t>‘</w:t>
      </w:r>
      <w:r w:rsidR="006F4771" w:rsidRPr="009A5E5C">
        <w:t>The Operating Organisation for Nuclear Power Plants</w:t>
      </w:r>
      <w:r w:rsidR="009A5E5C">
        <w:t>’</w:t>
      </w:r>
      <w:r w:rsidR="006F4771" w:rsidRPr="009A5E5C">
        <w:t xml:space="preserve"> </w:t>
      </w:r>
      <w:sdt>
        <w:sdtPr>
          <w:id w:val="-2113278783"/>
          <w:citation/>
        </w:sdtPr>
        <w:sdtEndPr/>
        <w:sdtContent>
          <w:r w:rsidR="00456B2B" w:rsidRPr="009A5E5C">
            <w:fldChar w:fldCharType="begin"/>
          </w:r>
          <w:r w:rsidR="00C52B7A" w:rsidRPr="009A5E5C">
            <w:rPr>
              <w:szCs w:val="24"/>
            </w:rPr>
            <w:instrText xml:space="preserve">CITATION IAE2 \l 2057 </w:instrText>
          </w:r>
          <w:r w:rsidR="00456B2B" w:rsidRPr="009A5E5C">
            <w:fldChar w:fldCharType="separate"/>
          </w:r>
          <w:r w:rsidR="00F84712" w:rsidRPr="009A5E5C">
            <w:rPr>
              <w:szCs w:val="24"/>
            </w:rPr>
            <w:t>[10]</w:t>
          </w:r>
          <w:r w:rsidR="00456B2B" w:rsidRPr="009A5E5C">
            <w:fldChar w:fldCharType="end"/>
          </w:r>
        </w:sdtContent>
      </w:sdt>
      <w:r w:rsidR="006F4771" w:rsidRPr="009A5E5C">
        <w:t>, specifically: Structure of the Operating Organisation (paragraphs 2.10 &amp; 2.17); Safety Policy (paragraph</w:t>
      </w:r>
      <w:r w:rsidR="004D65DF" w:rsidRPr="009A5E5C">
        <w:t>s</w:t>
      </w:r>
      <w:r w:rsidR="006F4771" w:rsidRPr="009A5E5C">
        <w:t xml:space="preserve"> 5.</w:t>
      </w:r>
      <w:r w:rsidR="004D65DF" w:rsidRPr="009A5E5C">
        <w:t>5 to 5.9</w:t>
      </w:r>
      <w:r w:rsidR="006F4771" w:rsidRPr="009A5E5C">
        <w:t>); Monitoring</w:t>
      </w:r>
      <w:r w:rsidR="00BA7A01" w:rsidRPr="009A5E5C">
        <w:t>,</w:t>
      </w:r>
      <w:r w:rsidR="006F4771" w:rsidRPr="009A5E5C">
        <w:t xml:space="preserve"> Review </w:t>
      </w:r>
      <w:r w:rsidR="00BA7A01" w:rsidRPr="009A5E5C">
        <w:t xml:space="preserve">and Continuous Improvement </w:t>
      </w:r>
      <w:r w:rsidR="006F4771" w:rsidRPr="009A5E5C">
        <w:t>of Safety Performance (paragraph</w:t>
      </w:r>
      <w:r w:rsidR="00BA7A01" w:rsidRPr="009A5E5C">
        <w:t>s</w:t>
      </w:r>
      <w:r w:rsidR="006F4771" w:rsidRPr="009A5E5C">
        <w:t xml:space="preserve"> 5.1</w:t>
      </w:r>
      <w:r w:rsidR="002252F4" w:rsidRPr="009A5E5C">
        <w:t>7 to 5.33</w:t>
      </w:r>
      <w:r w:rsidR="006F4771" w:rsidRPr="009A5E5C">
        <w:t>).</w:t>
      </w:r>
    </w:p>
    <w:p w14:paraId="68814DB6" w14:textId="2D60CF5A" w:rsidR="006F4771" w:rsidRPr="009A5E5C" w:rsidRDefault="00926024" w:rsidP="006F4771">
      <w:pPr>
        <w:pStyle w:val="Bulletlist1"/>
      </w:pPr>
      <w:r w:rsidRPr="009A5E5C">
        <w:t>SSG50</w:t>
      </w:r>
      <w:r w:rsidR="006F4771" w:rsidRPr="009A5E5C">
        <w:t xml:space="preserve">: </w:t>
      </w:r>
      <w:r w:rsidR="009A5E5C">
        <w:t>‘</w:t>
      </w:r>
      <w:r w:rsidR="00A629B7" w:rsidRPr="009A5E5C">
        <w:t xml:space="preserve">Operating Experience </w:t>
      </w:r>
      <w:r w:rsidR="006F4771" w:rsidRPr="009A5E5C">
        <w:t xml:space="preserve">Feedback </w:t>
      </w:r>
      <w:r w:rsidR="00A55224" w:rsidRPr="009A5E5C">
        <w:t>for</w:t>
      </w:r>
      <w:r w:rsidR="006F4771" w:rsidRPr="009A5E5C">
        <w:t xml:space="preserve"> Nuclear Installations</w:t>
      </w:r>
      <w:r w:rsidR="009A5E5C">
        <w:t>’</w:t>
      </w:r>
      <w:r w:rsidR="006F4771" w:rsidRPr="009A5E5C">
        <w:t xml:space="preserve"> </w:t>
      </w:r>
      <w:sdt>
        <w:sdtPr>
          <w:id w:val="249636540"/>
          <w:citation/>
        </w:sdtPr>
        <w:sdtEndPr/>
        <w:sdtContent>
          <w:r w:rsidR="00E65E9A" w:rsidRPr="009A5E5C">
            <w:fldChar w:fldCharType="begin"/>
          </w:r>
          <w:r w:rsidR="00A55224" w:rsidRPr="009A5E5C">
            <w:rPr>
              <w:szCs w:val="24"/>
            </w:rPr>
            <w:instrText xml:space="preserve">CITATION IAE3 \l 2057 </w:instrText>
          </w:r>
          <w:r w:rsidR="00E65E9A" w:rsidRPr="009A5E5C">
            <w:fldChar w:fldCharType="separate"/>
          </w:r>
          <w:r w:rsidR="00F84712" w:rsidRPr="009A5E5C">
            <w:rPr>
              <w:szCs w:val="24"/>
            </w:rPr>
            <w:t>[11]</w:t>
          </w:r>
          <w:r w:rsidR="00E65E9A" w:rsidRPr="009A5E5C">
            <w:fldChar w:fldCharType="end"/>
          </w:r>
        </w:sdtContent>
      </w:sdt>
      <w:r w:rsidR="006F4771" w:rsidRPr="009A5E5C">
        <w:t xml:space="preserve">, specifically: Peer Review (paragraphs </w:t>
      </w:r>
      <w:r w:rsidR="0078624A" w:rsidRPr="009A5E5C">
        <w:t>2</w:t>
      </w:r>
      <w:r w:rsidR="006F4771" w:rsidRPr="009A5E5C">
        <w:t>.</w:t>
      </w:r>
      <w:r w:rsidR="0078624A" w:rsidRPr="009A5E5C">
        <w:t>7</w:t>
      </w:r>
      <w:r w:rsidR="006F4771" w:rsidRPr="009A5E5C">
        <w:t xml:space="preserve">5 to </w:t>
      </w:r>
      <w:r w:rsidR="0078624A" w:rsidRPr="009A5E5C">
        <w:t>2</w:t>
      </w:r>
      <w:r w:rsidR="006F4771" w:rsidRPr="009A5E5C">
        <w:t>.7</w:t>
      </w:r>
      <w:r w:rsidR="0078624A" w:rsidRPr="009A5E5C">
        <w:t>8</w:t>
      </w:r>
      <w:r w:rsidR="006F4771" w:rsidRPr="009A5E5C">
        <w:t>).</w:t>
      </w:r>
    </w:p>
    <w:p w14:paraId="758E591A" w14:textId="77777777" w:rsidR="009A5E5C" w:rsidRDefault="009A5E5C" w:rsidP="006F4771">
      <w:pPr>
        <w:pStyle w:val="Heading1"/>
        <w:sectPr w:rsidR="009A5E5C" w:rsidSect="00B82646">
          <w:pgSz w:w="11906" w:h="16838" w:code="9"/>
          <w:pgMar w:top="1440" w:right="1080" w:bottom="1440" w:left="1080" w:header="397" w:footer="397" w:gutter="0"/>
          <w:cols w:space="312"/>
          <w:docGrid w:linePitch="360"/>
        </w:sectPr>
      </w:pPr>
      <w:bookmarkStart w:id="6" w:name="_Toc416266028"/>
    </w:p>
    <w:p w14:paraId="67DC3136" w14:textId="2CB75850" w:rsidR="006F4771" w:rsidRPr="008F3D55" w:rsidRDefault="006F4771" w:rsidP="006F4771">
      <w:pPr>
        <w:pStyle w:val="Heading1"/>
      </w:pPr>
      <w:bookmarkStart w:id="7" w:name="_Toc125359781"/>
      <w:r>
        <w:lastRenderedPageBreak/>
        <w:t>Advice to Inspectors</w:t>
      </w:r>
      <w:bookmarkEnd w:id="6"/>
      <w:bookmarkEnd w:id="7"/>
    </w:p>
    <w:p w14:paraId="0558D41D" w14:textId="4983CDAB" w:rsidR="006F4771" w:rsidRPr="002C4605" w:rsidRDefault="006F4771" w:rsidP="006F4771">
      <w:pPr>
        <w:pStyle w:val="F9-Paragraph"/>
      </w:pPr>
      <w:r w:rsidRPr="008F3D55">
        <w:t>A licensee’s capability to manage its activities safely is strengthened by the presence of informed and authoritative sources of nuclear safety advice and a robust independent challenge capability. Together, these enhance organisational safety resilience by presenting</w:t>
      </w:r>
      <w:r w:rsidRPr="002C4605">
        <w:t xml:space="preserve"> additional barriers to</w:t>
      </w:r>
      <w:r>
        <w:t xml:space="preserve"> potentially</w:t>
      </w:r>
      <w:r w:rsidRPr="002C4605">
        <w:t xml:space="preserve"> flawed decision-making and inappropriate behaviour</w:t>
      </w:r>
      <w:r>
        <w:t>s</w:t>
      </w:r>
      <w:r w:rsidRPr="002C4605">
        <w:t>.</w:t>
      </w:r>
      <w:r w:rsidR="009A5E5C">
        <w:t xml:space="preserve"> </w:t>
      </w:r>
      <w:r w:rsidRPr="002C4605">
        <w:t xml:space="preserve">Increased regulatory confidence in the advice and independent challenge capabilities can also enable ONR to </w:t>
      </w:r>
      <w:proofErr w:type="gramStart"/>
      <w:r w:rsidRPr="002C4605">
        <w:t>more effectively target and leverage its own resource</w:t>
      </w:r>
      <w:proofErr w:type="gramEnd"/>
      <w:r w:rsidRPr="002C4605">
        <w:t>.</w:t>
      </w:r>
      <w:r w:rsidR="009A5E5C">
        <w:t xml:space="preserve"> </w:t>
      </w:r>
      <w:r w:rsidRPr="002C4605">
        <w:t>For these reasons, ONR places considerable emphasis on seeking assurance that licensees have proportionate and effective advice and independent challenge capabilities.</w:t>
      </w:r>
    </w:p>
    <w:p w14:paraId="3BCE1ACD" w14:textId="2A693CD9" w:rsidR="006F4771" w:rsidRPr="002C4605" w:rsidRDefault="006F4771" w:rsidP="006F4771">
      <w:pPr>
        <w:pStyle w:val="F9-Paragraph"/>
      </w:pPr>
      <w:r w:rsidRPr="002C4605">
        <w:t>This TAG provides guidance for inspectors on features that should be considered as part of interventions to establish whether a licensee has put in place, and is implementing, effective advice and independent challenge capabilities.</w:t>
      </w:r>
      <w:r w:rsidR="009A5E5C">
        <w:t xml:space="preserve"> </w:t>
      </w:r>
      <w:r w:rsidRPr="002C4605">
        <w:t>The TAG addresses four core features that ONR would expect to see in a licensee organisation:</w:t>
      </w:r>
    </w:p>
    <w:p w14:paraId="6CE70223" w14:textId="77777777" w:rsidR="006F4771" w:rsidRPr="007053CE" w:rsidRDefault="006F4771" w:rsidP="006F4771">
      <w:pPr>
        <w:pStyle w:val="Bulletlist1"/>
      </w:pPr>
      <w:r w:rsidRPr="002C4605">
        <w:rPr>
          <w:b/>
        </w:rPr>
        <w:t>A challenge culture</w:t>
      </w:r>
      <w:r w:rsidRPr="002C4605">
        <w:t xml:space="preserve">: </w:t>
      </w:r>
      <w:r>
        <w:t>A</w:t>
      </w:r>
      <w:r w:rsidRPr="002C4605">
        <w:t xml:space="preserve"> culture whereby receiving advice and challenge are an expected and accepted part of routine business.</w:t>
      </w:r>
    </w:p>
    <w:p w14:paraId="7549E67B" w14:textId="6BA01A88" w:rsidR="006F4771" w:rsidRPr="007053CE" w:rsidRDefault="006F4771" w:rsidP="006F4771">
      <w:pPr>
        <w:pStyle w:val="Bulletlist1"/>
        <w:rPr>
          <w:b/>
        </w:rPr>
      </w:pPr>
      <w:r>
        <w:rPr>
          <w:b/>
        </w:rPr>
        <w:t>An i</w:t>
      </w:r>
      <w:r w:rsidRPr="002C4605">
        <w:rPr>
          <w:b/>
        </w:rPr>
        <w:t>ndependent challenge</w:t>
      </w:r>
      <w:r>
        <w:rPr>
          <w:b/>
        </w:rPr>
        <w:t xml:space="preserve"> capability</w:t>
      </w:r>
      <w:r w:rsidRPr="002C4605">
        <w:t>: Adequate independent challenge to, and oversight of, nuclear safety leadership, management and decision making at all levels of the organisation, and the establishment of an independent</w:t>
      </w:r>
      <w:r w:rsidR="00E510A1">
        <w:t xml:space="preserve"> oversight</w:t>
      </w:r>
      <w:r w:rsidR="00B81587">
        <w:t>/</w:t>
      </w:r>
      <w:r w:rsidRPr="002C4605">
        <w:t>internal regulation function</w:t>
      </w:r>
      <w:r>
        <w:t xml:space="preserve"> or suitable alternative</w:t>
      </w:r>
      <w:r w:rsidRPr="002C4605">
        <w:t>.</w:t>
      </w:r>
    </w:p>
    <w:p w14:paraId="2F1C00EF" w14:textId="77777777" w:rsidR="006F4771" w:rsidRPr="007053CE" w:rsidRDefault="006F4771" w:rsidP="006F4771">
      <w:pPr>
        <w:pStyle w:val="Bulletlist1"/>
        <w:rPr>
          <w:b/>
        </w:rPr>
      </w:pPr>
      <w:r>
        <w:rPr>
          <w:b/>
        </w:rPr>
        <w:t>Provision of nuclear safety a</w:t>
      </w:r>
      <w:r w:rsidRPr="002C4605">
        <w:rPr>
          <w:b/>
        </w:rPr>
        <w:t>dvice</w:t>
      </w:r>
      <w:r w:rsidRPr="002C4605">
        <w:t>: Adequate nuclear safety advice which supports effective, proportionate nuclear safety leadership, management and decision making at all levels of the organisation.</w:t>
      </w:r>
    </w:p>
    <w:p w14:paraId="5BBBE812" w14:textId="27B00039" w:rsidR="006F4771" w:rsidRDefault="006F4771" w:rsidP="009B45B7">
      <w:pPr>
        <w:pStyle w:val="Bulletlist1"/>
      </w:pPr>
      <w:r w:rsidRPr="002C4605">
        <w:rPr>
          <w:b/>
        </w:rPr>
        <w:t xml:space="preserve">Adequate </w:t>
      </w:r>
      <w:r>
        <w:rPr>
          <w:b/>
        </w:rPr>
        <w:t>organisational capability for nuclear safety advice and independent challenge</w:t>
      </w:r>
      <w:r w:rsidRPr="00DE39BF">
        <w:t>: Appropriate organisation, staffing and management of the nuclear safety advice and independent challenge capabilities.</w:t>
      </w:r>
    </w:p>
    <w:p w14:paraId="52C2D8DF" w14:textId="063866DB" w:rsidR="006F4771" w:rsidRPr="002C4605" w:rsidRDefault="006F4771" w:rsidP="006F4771">
      <w:pPr>
        <w:pStyle w:val="Heading2"/>
      </w:pPr>
      <w:r>
        <w:t>A Challenge Culture</w:t>
      </w:r>
    </w:p>
    <w:p w14:paraId="1806D727" w14:textId="6436B0B6" w:rsidR="006F4771" w:rsidRPr="002C4605" w:rsidRDefault="006F4771" w:rsidP="006F4771">
      <w:pPr>
        <w:pStyle w:val="F9-Paragraph"/>
      </w:pPr>
      <w:r w:rsidRPr="002C4605">
        <w:rPr>
          <w:bCs/>
          <w:iCs/>
        </w:rPr>
        <w:t>A challenge culture</w:t>
      </w:r>
      <w:r w:rsidRPr="002C4605">
        <w:rPr>
          <w:bCs/>
        </w:rPr>
        <w:t xml:space="preserve"> </w:t>
      </w:r>
      <w:r w:rsidRPr="002C4605">
        <w:t>is an essential characteristic of an effective nuclear organisation.</w:t>
      </w:r>
      <w:r w:rsidR="009A5E5C">
        <w:t xml:space="preserve"> </w:t>
      </w:r>
      <w:r w:rsidRPr="002C4605">
        <w:t xml:space="preserve">It refers to the characteristics of organisational culture whereby </w:t>
      </w:r>
      <w:r>
        <w:t>receiving advice and challenge are</w:t>
      </w:r>
      <w:r w:rsidRPr="002C4605">
        <w:t xml:space="preserve"> an expected and accepted part of routine business.</w:t>
      </w:r>
      <w:r w:rsidR="009A5E5C">
        <w:t xml:space="preserve"> </w:t>
      </w:r>
      <w:r w:rsidRPr="002C4605">
        <w:t xml:space="preserve">This requires all employees to be ready, </w:t>
      </w:r>
      <w:proofErr w:type="gramStart"/>
      <w:r w:rsidRPr="002C4605">
        <w:t>willing</w:t>
      </w:r>
      <w:proofErr w:type="gramEnd"/>
      <w:r w:rsidRPr="002C4605">
        <w:t xml:space="preserve"> and able to both </w:t>
      </w:r>
      <w:r w:rsidRPr="009A5E5C">
        <w:rPr>
          <w:b/>
          <w:bCs/>
        </w:rPr>
        <w:t>give</w:t>
      </w:r>
      <w:r w:rsidRPr="002C4605">
        <w:t xml:space="preserve"> and </w:t>
      </w:r>
      <w:r w:rsidRPr="009A5E5C">
        <w:rPr>
          <w:b/>
          <w:bCs/>
        </w:rPr>
        <w:t>receive</w:t>
      </w:r>
      <w:r w:rsidRPr="002C4605">
        <w:t xml:space="preserve"> advice and challenge in a positive and constructive manner in the interests of nuclear safety.</w:t>
      </w:r>
      <w:r w:rsidR="009A5E5C">
        <w:t xml:space="preserve"> </w:t>
      </w:r>
      <w:r w:rsidRPr="002C4605">
        <w:t>All members of the organisation play a part in creating and sustaining a challenge culture</w:t>
      </w:r>
      <w:r w:rsidRPr="002C4605">
        <w:rPr>
          <w:b/>
          <w:bCs/>
        </w:rPr>
        <w:t>.</w:t>
      </w:r>
    </w:p>
    <w:p w14:paraId="5978BB79" w14:textId="4ED9DDAC" w:rsidR="006F4771" w:rsidRPr="002C4605" w:rsidRDefault="006F4771" w:rsidP="006F4771">
      <w:pPr>
        <w:pStyle w:val="F9-Paragraph"/>
      </w:pPr>
      <w:r w:rsidRPr="002C4605">
        <w:t>Establishing and promoting a culture which institutionalises and encourages individuals to seek advice and constructive challenge starts at the top of any organisation.</w:t>
      </w:r>
      <w:r w:rsidR="009A5E5C">
        <w:t xml:space="preserve"> </w:t>
      </w:r>
      <w:r w:rsidRPr="002C4605">
        <w:t xml:space="preserve">If directors and senior managers put in place the organisational structures and processes that support effective advice and challenge, and through their own actions demonstrate their personal commitment to fostering an open and </w:t>
      </w:r>
      <w:r w:rsidRPr="002C4605">
        <w:lastRenderedPageBreak/>
        <w:t>questioning environment, they are more likely to</w:t>
      </w:r>
      <w:r>
        <w:t xml:space="preserve"> succeed in establishing a</w:t>
      </w:r>
      <w:r w:rsidRPr="002C4605">
        <w:t xml:space="preserve"> challenge culture.</w:t>
      </w:r>
    </w:p>
    <w:p w14:paraId="07BCF5AA" w14:textId="2B83491E" w:rsidR="006F4771" w:rsidRPr="00CB579A" w:rsidRDefault="006F4771" w:rsidP="006F4771">
      <w:pPr>
        <w:pStyle w:val="F9-Paragraph"/>
      </w:pPr>
      <w:r w:rsidRPr="002C4605">
        <w:t>In designing and operating a nuclear licensee organisation, directors and senior manage</w:t>
      </w:r>
      <w:r>
        <w:t xml:space="preserve">rs should ensure that </w:t>
      </w:r>
      <w:r w:rsidRPr="002C4605">
        <w:t>challenge and advice is built into the ways of working.</w:t>
      </w:r>
      <w:r w:rsidR="009A5E5C">
        <w:t xml:space="preserve"> </w:t>
      </w:r>
      <w:r w:rsidRPr="002C4605">
        <w:t>The aim is to provide sufficient diversity, redundancy, checks and balances to ensure that suitable and proportionate barriers are provided to protect against erroneous decision making and action.</w:t>
      </w:r>
      <w:r w:rsidR="009A5E5C">
        <w:t xml:space="preserve"> </w:t>
      </w:r>
      <w:r w:rsidRPr="002C4605">
        <w:t>Designing organisational structures and processes</w:t>
      </w:r>
      <w:r>
        <w:t xml:space="preserve"> which support </w:t>
      </w:r>
      <w:r w:rsidRPr="002A73E7">
        <w:t xml:space="preserve">challenge and advice is not sufficient: the leaders and managers of a licensee also need to exhibit and promote </w:t>
      </w:r>
      <w:r w:rsidRPr="002A73E7">
        <w:rPr>
          <w:iCs/>
        </w:rPr>
        <w:t>attitudes and behaviours</w:t>
      </w:r>
      <w:r w:rsidRPr="002A73E7">
        <w:rPr>
          <w:i/>
          <w:iCs/>
        </w:rPr>
        <w:t xml:space="preserve"> </w:t>
      </w:r>
      <w:r w:rsidRPr="002A73E7">
        <w:t>that encourage and reinforce constructive challenge and the seeking of advice.</w:t>
      </w:r>
    </w:p>
    <w:p w14:paraId="77293307" w14:textId="313E8602" w:rsidR="006F4771" w:rsidRDefault="006F4771" w:rsidP="006F4771">
      <w:pPr>
        <w:pStyle w:val="F9-Paragraph"/>
      </w:pPr>
      <w:r w:rsidRPr="002C4605">
        <w:t>Directors and senior managers should be able to describe how the structure and</w:t>
      </w:r>
      <w:r>
        <w:t xml:space="preserve"> operation of the organisation delivers</w:t>
      </w:r>
      <w:r w:rsidRPr="002C4605">
        <w:t xml:space="preserve"> challenge and advice.</w:t>
      </w:r>
      <w:r w:rsidR="009A5E5C">
        <w:t xml:space="preserve"> </w:t>
      </w:r>
      <w:r w:rsidRPr="002C4605">
        <w:t>They should also be able to explain how they are actively promoting a challenge culture.</w:t>
      </w:r>
      <w:r w:rsidR="009A5E5C">
        <w:t xml:space="preserve"> </w:t>
      </w:r>
      <w:r w:rsidRPr="002C4605">
        <w:t xml:space="preserve">This culture should be apparent at all levels of the organisation and </w:t>
      </w:r>
      <w:r>
        <w:t>observable</w:t>
      </w:r>
      <w:r w:rsidRPr="002C4605">
        <w:t xml:space="preserve"> to inspectors during inte</w:t>
      </w:r>
      <w:r>
        <w:t>ractions with licensees and</w:t>
      </w:r>
      <w:r w:rsidRPr="002C4605">
        <w:t xml:space="preserve"> contractors.</w:t>
      </w:r>
    </w:p>
    <w:p w14:paraId="02977D32" w14:textId="5D382BFB" w:rsidR="006F4771" w:rsidRPr="000B04EC" w:rsidRDefault="006F4771" w:rsidP="006F4771">
      <w:pPr>
        <w:pStyle w:val="F9-Paragraph"/>
      </w:pPr>
      <w:r w:rsidRPr="000B04EC">
        <w:t>Organisations with a mature challenge culture actively encourage peer review of their approach to independent challenge b</w:t>
      </w:r>
      <w:r>
        <w:t>y other organisations, such as other licensees.</w:t>
      </w:r>
      <w:r w:rsidR="009A5E5C">
        <w:t xml:space="preserve"> </w:t>
      </w:r>
      <w:r>
        <w:t>Directors and senior managers should support the peer review of their approach to independent challenge by external organisations.</w:t>
      </w:r>
      <w:r w:rsidR="009A5E5C">
        <w:t xml:space="preserve"> </w:t>
      </w:r>
    </w:p>
    <w:p w14:paraId="08AA9F24" w14:textId="77777777" w:rsidR="006F4771" w:rsidRPr="002C4605" w:rsidRDefault="006F4771" w:rsidP="006F4771">
      <w:pPr>
        <w:pStyle w:val="F9-Paragraph"/>
      </w:pPr>
      <w:r w:rsidRPr="002C4605">
        <w:t>Key features which inspectors should look for include:</w:t>
      </w:r>
    </w:p>
    <w:p w14:paraId="14A7CF7F" w14:textId="77777777" w:rsidR="006F4771" w:rsidRDefault="006F4771" w:rsidP="006F4771">
      <w:pPr>
        <w:pStyle w:val="Bulletlist1"/>
      </w:pPr>
      <w:r>
        <w:t>A safety policy which encourages a questioning attitude and a rigorous and prudent approach to all safety related activities.</w:t>
      </w:r>
    </w:p>
    <w:p w14:paraId="04CFF414" w14:textId="77777777" w:rsidR="006F4771" w:rsidRDefault="006F4771" w:rsidP="006F4771">
      <w:pPr>
        <w:pStyle w:val="Bulletlist1"/>
      </w:pPr>
      <w:r>
        <w:t>A chair of the board of directors who fosters a challenge culture amongst the board members.</w:t>
      </w:r>
    </w:p>
    <w:p w14:paraId="38D3494B" w14:textId="77777777" w:rsidR="006F4771" w:rsidRPr="002C4605" w:rsidRDefault="006F4771" w:rsidP="006F4771">
      <w:pPr>
        <w:pStyle w:val="Bulletlist1"/>
      </w:pPr>
      <w:r>
        <w:t>Board</w:t>
      </w:r>
      <w:r w:rsidRPr="002C4605">
        <w:t xml:space="preserve"> membership which includes an appropriate number of non-executive directors.</w:t>
      </w:r>
    </w:p>
    <w:p w14:paraId="1CAF8FE9" w14:textId="77777777" w:rsidR="006F4771" w:rsidRPr="002C4605" w:rsidRDefault="006F4771" w:rsidP="006F4771">
      <w:pPr>
        <w:pStyle w:val="Bulletlist1"/>
      </w:pPr>
      <w:r w:rsidRPr="002C4605">
        <w:t>Independent representation for nuclear safety at board level</w:t>
      </w:r>
      <w:r>
        <w:t xml:space="preserve">, </w:t>
      </w:r>
      <w:r w:rsidRPr="002C4605">
        <w:t xml:space="preserve">ideally by means of a dedicated safety director </w:t>
      </w:r>
      <w:r>
        <w:t>who is effective</w:t>
      </w:r>
      <w:r w:rsidRPr="002C4605">
        <w:t xml:space="preserve"> in challenging the board about improving standard</w:t>
      </w:r>
      <w:r>
        <w:t>s of nuclear safety performance</w:t>
      </w:r>
      <w:r w:rsidRPr="002C4605">
        <w:t>.</w:t>
      </w:r>
    </w:p>
    <w:p w14:paraId="1630AEB8" w14:textId="77777777" w:rsidR="006F4771" w:rsidRPr="002C4605" w:rsidRDefault="006F4771" w:rsidP="006F4771">
      <w:pPr>
        <w:pStyle w:val="Bulletlist1"/>
      </w:pPr>
      <w:r w:rsidRPr="002C4605">
        <w:t>The ability of the board, and in particular non-executives/independent directors, to commission and receive independent advice</w:t>
      </w:r>
      <w:r>
        <w:t>.</w:t>
      </w:r>
    </w:p>
    <w:p w14:paraId="64AB90D9" w14:textId="77777777" w:rsidR="006F4771" w:rsidRDefault="006F4771" w:rsidP="006F4771">
      <w:pPr>
        <w:pStyle w:val="Bulletlist1"/>
      </w:pPr>
      <w:r w:rsidRPr="002C4605">
        <w:t xml:space="preserve">A board governance process which ensures </w:t>
      </w:r>
      <w:r>
        <w:t>that nuclear safety is given due priority during decision making.</w:t>
      </w:r>
    </w:p>
    <w:p w14:paraId="24E0C407" w14:textId="77777777" w:rsidR="006F4771" w:rsidRDefault="006F4771" w:rsidP="006F4771">
      <w:pPr>
        <w:pStyle w:val="Bulletlist1"/>
      </w:pPr>
      <w:r w:rsidRPr="002C4605">
        <w:t>A board governance process which ensures that the strategic influence arising from a parent body organisation or government agency does not undermine the challenge culture</w:t>
      </w:r>
      <w:r>
        <w:t xml:space="preserve"> and/or nuclear safety.</w:t>
      </w:r>
    </w:p>
    <w:p w14:paraId="5DCD094C" w14:textId="09968F23" w:rsidR="006F4771" w:rsidRPr="002C4605" w:rsidRDefault="006F4771" w:rsidP="006F4771">
      <w:pPr>
        <w:pStyle w:val="Bulletlist1"/>
      </w:pPr>
      <w:r w:rsidRPr="00CB579A">
        <w:t>Actions arising f</w:t>
      </w:r>
      <w:r>
        <w:t>rom independent challenge are</w:t>
      </w:r>
      <w:r w:rsidRPr="00CB579A">
        <w:t xml:space="preserve"> visible to the </w:t>
      </w:r>
      <w:r w:rsidR="00822CAD">
        <w:t>b</w:t>
      </w:r>
      <w:r w:rsidRPr="00CB579A">
        <w:t>oard and tracked to completion by them.</w:t>
      </w:r>
    </w:p>
    <w:p w14:paraId="1DEA90C3" w14:textId="63EFFC66" w:rsidR="006F4771" w:rsidRPr="002C4605" w:rsidRDefault="006F4771" w:rsidP="006F4771">
      <w:pPr>
        <w:pStyle w:val="Bulletlist1"/>
      </w:pPr>
      <w:r w:rsidRPr="002C4605">
        <w:lastRenderedPageBreak/>
        <w:t>A robust Nuclear Safety Committee supplied with sufficient information to consider, provide advice, and challenge all matters on or off the site which may have safety significance</w:t>
      </w:r>
      <w:r>
        <w:t>,</w:t>
      </w:r>
      <w:r w:rsidRPr="002C4605">
        <w:t xml:space="preserve"> in line with LC13 requirements.</w:t>
      </w:r>
      <w:r w:rsidR="009A5E5C">
        <w:t xml:space="preserve"> </w:t>
      </w:r>
      <w:r>
        <w:t xml:space="preserve">Guidance on Nuclear Safety Committees can be </w:t>
      </w:r>
      <w:r w:rsidRPr="009A5E5C">
        <w:t xml:space="preserve">found in ONR </w:t>
      </w:r>
      <w:r w:rsidR="009A5E5C">
        <w:t>technical inspection g</w:t>
      </w:r>
      <w:r w:rsidRPr="009A5E5C">
        <w:t>uide</w:t>
      </w:r>
      <w:r w:rsidR="009A5E5C">
        <w:t xml:space="preserve"> (TIG)</w:t>
      </w:r>
      <w:r w:rsidRPr="009A5E5C">
        <w:t xml:space="preserve"> NS-INSP-GD-013</w:t>
      </w:r>
      <w:r w:rsidR="009A5E5C">
        <w:t xml:space="preserve"> –</w:t>
      </w:r>
      <w:r w:rsidRPr="009A5E5C">
        <w:t xml:space="preserve"> </w:t>
      </w:r>
      <w:r w:rsidR="009A5E5C">
        <w:t>‘</w:t>
      </w:r>
      <w:r w:rsidRPr="009A5E5C">
        <w:t>LC13 Nuclear Safety Committee</w:t>
      </w:r>
      <w:r w:rsidR="009A5E5C">
        <w:t>’</w:t>
      </w:r>
      <w:r w:rsidR="009A5E5C" w:rsidRPr="009A5E5C">
        <w:t xml:space="preserve"> </w:t>
      </w:r>
      <w:sdt>
        <w:sdtPr>
          <w:id w:val="-1964026543"/>
          <w:citation/>
        </w:sdtPr>
        <w:sdtEndPr/>
        <w:sdtContent>
          <w:r w:rsidR="009A5E5C" w:rsidRPr="009A5E5C">
            <w:fldChar w:fldCharType="begin"/>
          </w:r>
          <w:r w:rsidR="009A5E5C" w:rsidRPr="009A5E5C">
            <w:instrText xml:space="preserve"> CITATION ONR292 \l 2057 </w:instrText>
          </w:r>
          <w:r w:rsidR="009A5E5C" w:rsidRPr="009A5E5C">
            <w:fldChar w:fldCharType="separate"/>
          </w:r>
          <w:r w:rsidR="009A5E5C" w:rsidRPr="009A5E5C">
            <w:t>[12]</w:t>
          </w:r>
          <w:r w:rsidR="009A5E5C" w:rsidRPr="009A5E5C">
            <w:fldChar w:fldCharType="end"/>
          </w:r>
        </w:sdtContent>
      </w:sdt>
      <w:r w:rsidR="009A5E5C" w:rsidRPr="009A5E5C">
        <w:t xml:space="preserve"> </w:t>
      </w:r>
      <w:r w:rsidRPr="009A5E5C">
        <w:t>.</w:t>
      </w:r>
    </w:p>
    <w:p w14:paraId="4AC04EBF" w14:textId="22F14FFD" w:rsidR="006F4771" w:rsidRPr="002C4605" w:rsidRDefault="006F4771" w:rsidP="006F4771">
      <w:pPr>
        <w:pStyle w:val="Bulletlist1"/>
      </w:pPr>
      <w:r>
        <w:t>M</w:t>
      </w:r>
      <w:r w:rsidRPr="002C4605">
        <w:t>embership of all commi</w:t>
      </w:r>
      <w:r>
        <w:t xml:space="preserve">ttees and other decision-making </w:t>
      </w:r>
      <w:r w:rsidRPr="002C4605">
        <w:t>bodies</w:t>
      </w:r>
      <w:r>
        <w:t xml:space="preserve"> to include a range of relevant experience and perspectives, to </w:t>
      </w:r>
      <w:r w:rsidRPr="002C4605">
        <w:t>provide a diverse view on the nature and importance of nuclear safety issues.</w:t>
      </w:r>
      <w:r w:rsidR="009A5E5C">
        <w:t xml:space="preserve"> </w:t>
      </w:r>
      <w:r>
        <w:t>Involvement of suitably qualified persons from different industries may be appropriate to provide a truly diverse view.</w:t>
      </w:r>
    </w:p>
    <w:p w14:paraId="4E99E148" w14:textId="77777777" w:rsidR="006F4771" w:rsidRPr="002C4605" w:rsidRDefault="006F4771" w:rsidP="006F4771">
      <w:pPr>
        <w:pStyle w:val="Bulletlist1"/>
      </w:pPr>
      <w:r w:rsidRPr="002C4605">
        <w:t>An internal challenge capability that is independent of the operational decision-making line.</w:t>
      </w:r>
    </w:p>
    <w:p w14:paraId="00647694" w14:textId="01C5F199" w:rsidR="006F4771" w:rsidRPr="00C27025" w:rsidRDefault="006F4771" w:rsidP="006F4771">
      <w:pPr>
        <w:pStyle w:val="Bulletlist1"/>
      </w:pPr>
      <w:r w:rsidRPr="00C27025">
        <w:t>Management system processes which consider nuclear safety significance and specify the level of challenge (e.g.</w:t>
      </w:r>
      <w:r w:rsidR="00920EE4">
        <w:t>;</w:t>
      </w:r>
      <w:r w:rsidRPr="00C27025">
        <w:t xml:space="preserve"> arrangements for modification control, organisational change, operational decision making, document control and management review).</w:t>
      </w:r>
    </w:p>
    <w:p w14:paraId="2925C310" w14:textId="1E7D6489" w:rsidR="006F4771" w:rsidRPr="00C27025" w:rsidRDefault="006F4771" w:rsidP="006F4771">
      <w:pPr>
        <w:pStyle w:val="Bulletlist1"/>
      </w:pPr>
      <w:r w:rsidRPr="00C27025">
        <w:t>Management system processes should specify when and how nuclear safety advice should be sought (e.g.</w:t>
      </w:r>
      <w:r w:rsidR="00F32B73">
        <w:t>;</w:t>
      </w:r>
      <w:r w:rsidRPr="00C27025">
        <w:t xml:space="preserve"> purchasing of equipment, installation of new plant, implementation of new working methods, changes in organisational arrangements, recovery from plant failure and events).</w:t>
      </w:r>
    </w:p>
    <w:p w14:paraId="28B9189A" w14:textId="77777777" w:rsidR="006F4771" w:rsidRPr="002C4605" w:rsidRDefault="006F4771" w:rsidP="006F4771">
      <w:pPr>
        <w:pStyle w:val="Bulletlist1"/>
      </w:pPr>
      <w:r w:rsidRPr="002C4605">
        <w:t>Decision making methods which ensure that active challenge, in proportion to the hazard/risks, is a routine part of the process and occurs by design in all key decision making that may affect nuclear safety.</w:t>
      </w:r>
    </w:p>
    <w:p w14:paraId="53C84952" w14:textId="5D74E04A" w:rsidR="006F4771" w:rsidRDefault="006F4771" w:rsidP="006F4771">
      <w:pPr>
        <w:pStyle w:val="Bulletlist1"/>
      </w:pPr>
      <w:r w:rsidRPr="002C4605">
        <w:t>Practices which encourage a high level of good quality communication both inside and outside the organisation about safety issues (e.g.</w:t>
      </w:r>
      <w:r w:rsidR="004F205E">
        <w:t>;</w:t>
      </w:r>
      <w:r w:rsidRPr="002C4605">
        <w:t xml:space="preserve"> behavioural safety schemes, quality circles, peer review processes</w:t>
      </w:r>
      <w:r>
        <w:t>, and improvement groups</w:t>
      </w:r>
      <w:r w:rsidRPr="002C4605">
        <w:t>).</w:t>
      </w:r>
    </w:p>
    <w:p w14:paraId="45B1B524" w14:textId="77777777" w:rsidR="006F4771" w:rsidRPr="000B04EC" w:rsidRDefault="006F4771" w:rsidP="006F4771">
      <w:pPr>
        <w:pStyle w:val="Bulletlist1"/>
      </w:pPr>
      <w:r w:rsidRPr="002C4605">
        <w:t>P</w:t>
      </w:r>
      <w:r>
        <w:t>eer review of the approach to independent challenge by external organisations.</w:t>
      </w:r>
    </w:p>
    <w:p w14:paraId="1CDEE407" w14:textId="16471F6E" w:rsidR="006F4771" w:rsidRPr="002C4605" w:rsidRDefault="006F4771" w:rsidP="006F4771">
      <w:pPr>
        <w:pStyle w:val="F9-Paragraph"/>
      </w:pPr>
      <w:r w:rsidRPr="002C4605">
        <w:t>Key behaviour</w:t>
      </w:r>
      <w:r>
        <w:t>s</w:t>
      </w:r>
      <w:r w:rsidRPr="002C4605">
        <w:t xml:space="preserve"> which inspectors should look for in directors, managers, </w:t>
      </w:r>
      <w:proofErr w:type="gramStart"/>
      <w:r w:rsidRPr="002C4605">
        <w:t>supervisors</w:t>
      </w:r>
      <w:proofErr w:type="gramEnd"/>
      <w:r w:rsidRPr="002C4605">
        <w:t xml:space="preserve"> and the workforce, include:</w:t>
      </w:r>
    </w:p>
    <w:p w14:paraId="2DDEA09C" w14:textId="77777777" w:rsidR="006F4771" w:rsidRPr="004B5244" w:rsidRDefault="006F4771" w:rsidP="006F4771">
      <w:pPr>
        <w:pStyle w:val="Bulletlist1"/>
      </w:pPr>
      <w:r>
        <w:t>S</w:t>
      </w:r>
      <w:r w:rsidRPr="004B5244">
        <w:t>eek</w:t>
      </w:r>
      <w:r>
        <w:t>s</w:t>
      </w:r>
      <w:r w:rsidRPr="004B5244">
        <w:t>, give</w:t>
      </w:r>
      <w:r>
        <w:t>s</w:t>
      </w:r>
      <w:r w:rsidRPr="004B5244">
        <w:t xml:space="preserve"> and receive</w:t>
      </w:r>
      <w:r>
        <w:t>s</w:t>
      </w:r>
      <w:r w:rsidRPr="004B5244">
        <w:t xml:space="preserve"> advice and challenge in a positive and constructive manner.</w:t>
      </w:r>
    </w:p>
    <w:p w14:paraId="50C43FC3" w14:textId="77777777" w:rsidR="006F4771" w:rsidRPr="004B5244" w:rsidRDefault="006F4771" w:rsidP="006F4771">
      <w:pPr>
        <w:pStyle w:val="Bulletlist1"/>
      </w:pPr>
      <w:r>
        <w:t>S</w:t>
      </w:r>
      <w:r w:rsidRPr="004B5244">
        <w:t>eek</w:t>
      </w:r>
      <w:r>
        <w:t>s</w:t>
      </w:r>
      <w:r w:rsidRPr="004B5244">
        <w:t>, give</w:t>
      </w:r>
      <w:r>
        <w:t>s</w:t>
      </w:r>
      <w:r w:rsidRPr="004B5244">
        <w:t xml:space="preserve"> and receive</w:t>
      </w:r>
      <w:r>
        <w:t>s</w:t>
      </w:r>
      <w:r w:rsidRPr="004B5244">
        <w:t xml:space="preserve"> good news and bad news about performance.</w:t>
      </w:r>
    </w:p>
    <w:p w14:paraId="13CEF36F" w14:textId="77777777" w:rsidR="006F4771" w:rsidRPr="004B5244" w:rsidRDefault="006F4771" w:rsidP="006F4771">
      <w:pPr>
        <w:pStyle w:val="Bulletlist1"/>
      </w:pPr>
      <w:r>
        <w:t>S</w:t>
      </w:r>
      <w:r w:rsidRPr="004B5244">
        <w:t>hare</w:t>
      </w:r>
      <w:r>
        <w:t>s</w:t>
      </w:r>
      <w:r w:rsidRPr="004B5244">
        <w:t xml:space="preserve"> knowledge of nuclear and radiological safety.</w:t>
      </w:r>
    </w:p>
    <w:p w14:paraId="055DA9C4" w14:textId="77777777" w:rsidR="006F4771" w:rsidRPr="004B5244" w:rsidRDefault="006F4771" w:rsidP="006F4771">
      <w:pPr>
        <w:pStyle w:val="Bulletlist1"/>
      </w:pPr>
      <w:r>
        <w:t>Applies</w:t>
      </w:r>
      <w:r w:rsidRPr="004B5244">
        <w:t xml:space="preserve"> a rigorous, conservative approach to problem solving by the application of appropriate tools and techniques.</w:t>
      </w:r>
    </w:p>
    <w:p w14:paraId="75467FC5" w14:textId="77777777" w:rsidR="006F4771" w:rsidRDefault="006F4771" w:rsidP="006F4771">
      <w:pPr>
        <w:pStyle w:val="Bulletlist1"/>
      </w:pPr>
      <w:r>
        <w:t>Has</w:t>
      </w:r>
      <w:r w:rsidRPr="004B5244">
        <w:t xml:space="preserve"> the confidence to question decisions</w:t>
      </w:r>
      <w:r>
        <w:t>.</w:t>
      </w:r>
    </w:p>
    <w:p w14:paraId="2CA091EB" w14:textId="77777777" w:rsidR="006F4771" w:rsidRPr="004B5244" w:rsidRDefault="006F4771" w:rsidP="006F4771">
      <w:pPr>
        <w:pStyle w:val="Bulletlist1"/>
      </w:pPr>
      <w:r>
        <w:lastRenderedPageBreak/>
        <w:t>E</w:t>
      </w:r>
      <w:r w:rsidRPr="004B5244">
        <w:t>ngage</w:t>
      </w:r>
      <w:r>
        <w:t>s</w:t>
      </w:r>
      <w:r w:rsidRPr="004B5244">
        <w:t xml:space="preserve"> in open dialogue on safety.</w:t>
      </w:r>
    </w:p>
    <w:p w14:paraId="270AA6D6" w14:textId="77777777" w:rsidR="006F4771" w:rsidRDefault="006F4771" w:rsidP="006F4771">
      <w:pPr>
        <w:pStyle w:val="Bulletlist1"/>
      </w:pPr>
      <w:r>
        <w:t>E</w:t>
      </w:r>
      <w:r w:rsidRPr="004B5244">
        <w:t>ncourage</w:t>
      </w:r>
      <w:r>
        <w:t>s</w:t>
      </w:r>
      <w:r w:rsidRPr="004B5244">
        <w:t xml:space="preserve"> others to challenge</w:t>
      </w:r>
    </w:p>
    <w:p w14:paraId="5EAF17A3" w14:textId="7A039DD5" w:rsidR="006F4771" w:rsidRPr="004B5244" w:rsidRDefault="006F4771" w:rsidP="006F4771">
      <w:pPr>
        <w:pStyle w:val="Bulletlist1"/>
      </w:pPr>
      <w:r>
        <w:t>S</w:t>
      </w:r>
      <w:r w:rsidRPr="004B5244">
        <w:t>upport</w:t>
      </w:r>
      <w:r>
        <w:t>s</w:t>
      </w:r>
      <w:r w:rsidRPr="004B5244">
        <w:t>/re</w:t>
      </w:r>
      <w:r w:rsidR="00C14AF7">
        <w:t>cognises</w:t>
      </w:r>
      <w:r>
        <w:t xml:space="preserve"> those that challenge</w:t>
      </w:r>
      <w:r w:rsidRPr="004B5244">
        <w:t>.</w:t>
      </w:r>
    </w:p>
    <w:p w14:paraId="7E2AB562" w14:textId="77777777" w:rsidR="006F4771" w:rsidRPr="004B5244" w:rsidRDefault="006F4771" w:rsidP="006F4771">
      <w:pPr>
        <w:pStyle w:val="Bulletlist1"/>
      </w:pPr>
      <w:r>
        <w:t>U</w:t>
      </w:r>
      <w:r w:rsidRPr="004B5244">
        <w:t>se</w:t>
      </w:r>
      <w:r>
        <w:t>s</w:t>
      </w:r>
      <w:r w:rsidRPr="004B5244">
        <w:t xml:space="preserve"> effective conflict management and resolution techniques.</w:t>
      </w:r>
    </w:p>
    <w:p w14:paraId="477D6364" w14:textId="4DD69422" w:rsidR="006F4771" w:rsidRDefault="006F4771" w:rsidP="006F4771">
      <w:pPr>
        <w:pStyle w:val="Heading2"/>
      </w:pPr>
      <w:r>
        <w:t>An Independent Challenge Capability</w:t>
      </w:r>
    </w:p>
    <w:p w14:paraId="4210ABD8" w14:textId="05796998" w:rsidR="006F4771" w:rsidRDefault="006F4771" w:rsidP="006F4771">
      <w:pPr>
        <w:pStyle w:val="F9-Paragraph"/>
      </w:pPr>
      <w:r w:rsidRPr="002C4605">
        <w:t xml:space="preserve">ONR expects the licensee to be able to demonstrate that it has an </w:t>
      </w:r>
      <w:r>
        <w:t xml:space="preserve">effective </w:t>
      </w:r>
      <w:r w:rsidRPr="002C4605">
        <w:rPr>
          <w:iCs/>
        </w:rPr>
        <w:t>independent</w:t>
      </w:r>
      <w:r w:rsidRPr="002C4605">
        <w:rPr>
          <w:i/>
          <w:iCs/>
        </w:rPr>
        <w:t xml:space="preserve"> </w:t>
      </w:r>
      <w:r w:rsidRPr="002C4605">
        <w:t>challenge capability.</w:t>
      </w:r>
      <w:r w:rsidR="009A5E5C">
        <w:t xml:space="preserve"> </w:t>
      </w:r>
      <w:r w:rsidRPr="00EB0F76">
        <w:t>In this context</w:t>
      </w:r>
      <w:r>
        <w:t>,</w:t>
      </w:r>
      <w:r w:rsidRPr="00EB0F76">
        <w:t xml:space="preserve"> </w:t>
      </w:r>
      <w:r>
        <w:t xml:space="preserve">to </w:t>
      </w:r>
      <w:r w:rsidRPr="009A5E5C">
        <w:rPr>
          <w:b/>
          <w:bCs/>
          <w:iCs/>
        </w:rPr>
        <w:t>challenge</w:t>
      </w:r>
      <w:r w:rsidRPr="00EB0F76">
        <w:t xml:space="preserve"> is to question and require explanation and/or justification for a decision or course of action that has the potential to affect nuclear safety</w:t>
      </w:r>
      <w:r w:rsidRPr="002C4605">
        <w:t>.</w:t>
      </w:r>
      <w:r w:rsidR="009A5E5C">
        <w:t xml:space="preserve"> </w:t>
      </w:r>
      <w:r>
        <w:t>A</w:t>
      </w:r>
      <w:r w:rsidRPr="002C4605">
        <w:t>n</w:t>
      </w:r>
      <w:r>
        <w:t xml:space="preserve"> </w:t>
      </w:r>
      <w:r w:rsidRPr="009A5E5C">
        <w:rPr>
          <w:b/>
          <w:bCs/>
          <w:iCs/>
        </w:rPr>
        <w:t>independent challenge capability</w:t>
      </w:r>
      <w:r>
        <w:t xml:space="preserve"> will normally be fulfilled by a</w:t>
      </w:r>
      <w:r w:rsidRPr="00443F4A">
        <w:t xml:space="preserve"> function</w:t>
      </w:r>
      <w:r>
        <w:t xml:space="preserve"> (or functions)</w:t>
      </w:r>
      <w:r w:rsidRPr="00443F4A">
        <w:t xml:space="preserve"> to which people are appointed for the purpose of providing structured, formal challenge as part of the nuclear safety management arrangements.</w:t>
      </w:r>
    </w:p>
    <w:tbl>
      <w:tblPr>
        <w:tblStyle w:val="TableGrid"/>
        <w:tblW w:w="0" w:type="auto"/>
        <w:tblInd w:w="851" w:type="dxa"/>
        <w:tblLook w:val="04A0" w:firstRow="1" w:lastRow="0" w:firstColumn="1" w:lastColumn="0" w:noHBand="0" w:noVBand="1"/>
      </w:tblPr>
      <w:tblGrid>
        <w:gridCol w:w="8885"/>
      </w:tblGrid>
      <w:tr w:rsidR="007B3835" w14:paraId="1D1C33F5" w14:textId="77777777" w:rsidTr="007B3835">
        <w:tc>
          <w:tcPr>
            <w:tcW w:w="9736" w:type="dxa"/>
          </w:tcPr>
          <w:p w14:paraId="034EA57F" w14:textId="2E981293" w:rsidR="00E23BBC" w:rsidRDefault="000B6FA7" w:rsidP="00E23BBC">
            <w:pPr>
              <w:pStyle w:val="F9-Paragraph"/>
              <w:numPr>
                <w:ilvl w:val="0"/>
                <w:numId w:val="0"/>
              </w:numPr>
              <w:rPr>
                <w:b/>
              </w:rPr>
            </w:pPr>
            <w:r w:rsidRPr="00EB0F76">
              <w:rPr>
                <w:b/>
              </w:rPr>
              <w:t>Challenge</w:t>
            </w:r>
            <w:r>
              <w:t>:</w:t>
            </w:r>
            <w:r w:rsidRPr="00EB0F76">
              <w:t xml:space="preserve"> </w:t>
            </w:r>
            <w:r>
              <w:t>T</w:t>
            </w:r>
            <w:r w:rsidRPr="00EB0F76">
              <w:t>o question and require explanation and/or justification for a decision or course of action that has the potential to affect nuclear safety</w:t>
            </w:r>
            <w:r w:rsidRPr="002C4605">
              <w:t>.</w:t>
            </w:r>
          </w:p>
          <w:p w14:paraId="31CCE93A" w14:textId="38949440" w:rsidR="007B3835" w:rsidRDefault="00CF77AC" w:rsidP="00B1239C">
            <w:pPr>
              <w:pStyle w:val="F9-Paragraph"/>
              <w:numPr>
                <w:ilvl w:val="0"/>
                <w:numId w:val="0"/>
              </w:numPr>
            </w:pPr>
            <w:r w:rsidRPr="00EB0F76">
              <w:rPr>
                <w:b/>
              </w:rPr>
              <w:t>Independent challenge capability</w:t>
            </w:r>
            <w:r>
              <w:rPr>
                <w:i/>
              </w:rPr>
              <w:t>:</w:t>
            </w:r>
            <w:r>
              <w:t xml:space="preserve"> A</w:t>
            </w:r>
            <w:r w:rsidRPr="00443F4A">
              <w:t xml:space="preserve"> function</w:t>
            </w:r>
            <w:r>
              <w:t xml:space="preserve"> (or functions)</w:t>
            </w:r>
            <w:r w:rsidRPr="00443F4A">
              <w:t xml:space="preserve"> to which people are appointed for the purpose of providing structured, formal challenge as part of the </w:t>
            </w:r>
            <w:r>
              <w:t>nuclear safety management arrangements.</w:t>
            </w:r>
          </w:p>
        </w:tc>
      </w:tr>
    </w:tbl>
    <w:p w14:paraId="13A8447A" w14:textId="6231C06A" w:rsidR="006F4771" w:rsidRDefault="0040447D" w:rsidP="006F4771">
      <w:pPr>
        <w:pStyle w:val="F9-Paragraph"/>
      </w:pPr>
      <w:r w:rsidRPr="002C4605">
        <w:rPr>
          <w:szCs w:val="22"/>
        </w:rPr>
        <w:t>For independent challenge to be effective</w:t>
      </w:r>
      <w:r>
        <w:rPr>
          <w:szCs w:val="22"/>
        </w:rPr>
        <w:t>, true</w:t>
      </w:r>
      <w:r w:rsidRPr="00443F4A">
        <w:rPr>
          <w:szCs w:val="22"/>
        </w:rPr>
        <w:t xml:space="preserve"> independence i</w:t>
      </w:r>
      <w:r>
        <w:rPr>
          <w:szCs w:val="22"/>
        </w:rPr>
        <w:t>s required.</w:t>
      </w:r>
      <w:r w:rsidR="009A5E5C">
        <w:rPr>
          <w:szCs w:val="22"/>
        </w:rPr>
        <w:t xml:space="preserve"> </w:t>
      </w:r>
      <w:r w:rsidRPr="009A5E5C">
        <w:rPr>
          <w:b/>
          <w:bCs/>
          <w:iCs/>
          <w:szCs w:val="22"/>
        </w:rPr>
        <w:t>Independence</w:t>
      </w:r>
      <w:r>
        <w:rPr>
          <w:szCs w:val="22"/>
        </w:rPr>
        <w:t xml:space="preserve"> is </w:t>
      </w:r>
      <w:r w:rsidRPr="00443F4A">
        <w:rPr>
          <w:szCs w:val="22"/>
        </w:rPr>
        <w:t>the freedom from conditions that threaten the ability of an individual to carry out their responsibilities in an unbiased manner</w:t>
      </w:r>
      <w:r w:rsidRPr="00443F4A">
        <w:rPr>
          <w:i/>
          <w:szCs w:val="22"/>
        </w:rPr>
        <w:t>.</w:t>
      </w:r>
      <w:r w:rsidR="009A5E5C">
        <w:rPr>
          <w:szCs w:val="22"/>
        </w:rPr>
        <w:t xml:space="preserve"> </w:t>
      </w:r>
      <w:r w:rsidRPr="002C4605">
        <w:rPr>
          <w:szCs w:val="22"/>
        </w:rPr>
        <w:t>Independence can be demonstrated by the provision of advice or challenge from a person who has no direct line management responsibility for, or vested interest in, an activity and who has not previously been involved in developing the ideas or decisions.</w:t>
      </w:r>
      <w:r>
        <w:rPr>
          <w:szCs w:val="22"/>
        </w:rPr>
        <w:t xml:space="preserve"> </w:t>
      </w:r>
      <w:r w:rsidR="006F4771" w:rsidRPr="002C4605">
        <w:t>Independent persons should be appropriately knowledgeable so that th</w:t>
      </w:r>
      <w:r w:rsidR="006F4771">
        <w:t>ey can examine an issue from a different perspective</w:t>
      </w:r>
      <w:r w:rsidR="006F4771" w:rsidRPr="002C4605">
        <w:t xml:space="preserve"> and challenge the reasoning and rationale of an idea or decision.</w:t>
      </w:r>
      <w:r w:rsidR="009A5E5C">
        <w:t xml:space="preserve"> </w:t>
      </w:r>
      <w:r w:rsidR="006F4771" w:rsidRPr="002C4605">
        <w:t>Independence is important because it reduces the potential for conflict between pressures arising from operational line management responsibilities and</w:t>
      </w:r>
      <w:r w:rsidR="006F4771">
        <w:t xml:space="preserve"> safety. Boards and senior management should have access to</w:t>
      </w:r>
      <w:r w:rsidR="006F4771" w:rsidRPr="002C4605">
        <w:t xml:space="preserve"> independent source</w:t>
      </w:r>
      <w:r w:rsidR="006F4771">
        <w:t>s</w:t>
      </w:r>
      <w:r w:rsidR="006F4771" w:rsidRPr="002C4605">
        <w:t xml:space="preserve"> of information on nuclear safety performance and the success or otherwise of policies and strategies.</w:t>
      </w:r>
    </w:p>
    <w:tbl>
      <w:tblPr>
        <w:tblStyle w:val="TableGrid"/>
        <w:tblW w:w="0" w:type="auto"/>
        <w:tblInd w:w="851" w:type="dxa"/>
        <w:tblLook w:val="04A0" w:firstRow="1" w:lastRow="0" w:firstColumn="1" w:lastColumn="0" w:noHBand="0" w:noVBand="1"/>
      </w:tblPr>
      <w:tblGrid>
        <w:gridCol w:w="8885"/>
      </w:tblGrid>
      <w:tr w:rsidR="00EB591E" w14:paraId="471A3A01" w14:textId="77777777" w:rsidTr="00EB591E">
        <w:tc>
          <w:tcPr>
            <w:tcW w:w="9736" w:type="dxa"/>
          </w:tcPr>
          <w:p w14:paraId="361B0EF9" w14:textId="7E2F6270" w:rsidR="00EB591E" w:rsidRDefault="00EB591E" w:rsidP="002D5E9D">
            <w:pPr>
              <w:pStyle w:val="F9-Paragraph"/>
              <w:numPr>
                <w:ilvl w:val="0"/>
                <w:numId w:val="0"/>
              </w:numPr>
            </w:pPr>
            <w:r w:rsidRPr="00EB0F76">
              <w:rPr>
                <w:b/>
              </w:rPr>
              <w:t>Independence</w:t>
            </w:r>
            <w:r>
              <w:t>: T</w:t>
            </w:r>
            <w:r w:rsidRPr="00443F4A">
              <w:t>he freedom from conditions that threaten the ability of an individual to carry out their responsibilities in an unbiased manner</w:t>
            </w:r>
            <w:r w:rsidRPr="00443F4A">
              <w:rPr>
                <w:i/>
              </w:rPr>
              <w:t>.</w:t>
            </w:r>
          </w:p>
        </w:tc>
      </w:tr>
    </w:tbl>
    <w:p w14:paraId="77167337" w14:textId="2132DAE2" w:rsidR="006F4771" w:rsidRPr="00FF0F80" w:rsidRDefault="006F4771" w:rsidP="006F4771">
      <w:pPr>
        <w:pStyle w:val="F9-Paragraph"/>
      </w:pPr>
      <w:r w:rsidRPr="00FF0F80">
        <w:t xml:space="preserve">Independent challenge may be delivered in </w:t>
      </w:r>
      <w:proofErr w:type="gramStart"/>
      <w:r w:rsidRPr="00FF0F80">
        <w:t>a number of</w:t>
      </w:r>
      <w:proofErr w:type="gramEnd"/>
      <w:r w:rsidRPr="00FF0F80">
        <w:t xml:space="preserve"> different ways across a single organisation.</w:t>
      </w:r>
      <w:r w:rsidR="009A5E5C">
        <w:t xml:space="preserve"> </w:t>
      </w:r>
      <w:r w:rsidRPr="00FF0F80">
        <w:t xml:space="preserve">A licensee may choose to deliver some aspects of the independent challenge capability through an </w:t>
      </w:r>
      <w:r w:rsidRPr="009A5E5C">
        <w:rPr>
          <w:b/>
          <w:bCs/>
          <w:iCs/>
        </w:rPr>
        <w:t>I</w:t>
      </w:r>
      <w:r w:rsidR="00D6255E" w:rsidRPr="009A5E5C">
        <w:rPr>
          <w:b/>
          <w:bCs/>
          <w:iCs/>
        </w:rPr>
        <w:t>ndependent Oversight/I</w:t>
      </w:r>
      <w:r w:rsidRPr="009A5E5C">
        <w:rPr>
          <w:b/>
          <w:bCs/>
          <w:iCs/>
        </w:rPr>
        <w:t>nternal Regulation</w:t>
      </w:r>
      <w:r w:rsidRPr="00FF0F80">
        <w:t xml:space="preserve"> function:</w:t>
      </w:r>
      <w:r w:rsidRPr="00FF0F80">
        <w:rPr>
          <w:iCs/>
        </w:rPr>
        <w:t xml:space="preserve"> a</w:t>
      </w:r>
      <w:r w:rsidRPr="00FF0F80">
        <w:rPr>
          <w:i/>
          <w:iCs/>
        </w:rPr>
        <w:t xml:space="preserve"> </w:t>
      </w:r>
      <w:r w:rsidRPr="00FF0F80">
        <w:t>specific function staffed by suitably qualified and experienced staff.</w:t>
      </w:r>
      <w:r w:rsidR="009A5E5C">
        <w:t xml:space="preserve"> </w:t>
      </w:r>
      <w:r w:rsidRPr="00FF0F80">
        <w:t xml:space="preserve">This approach is becoming increasingly common across the nuclear industry and ONR would ordinarily expect the licensee to have an </w:t>
      </w:r>
      <w:r w:rsidR="00DE0199">
        <w:t>independent oversight/</w:t>
      </w:r>
      <w:r>
        <w:t>i</w:t>
      </w:r>
      <w:r w:rsidRPr="00FF0F80">
        <w:t xml:space="preserve">nternal </w:t>
      </w:r>
      <w:r>
        <w:t>r</w:t>
      </w:r>
      <w:r w:rsidRPr="00FF0F80">
        <w:t xml:space="preserve">egulation function or, in its absence, another </w:t>
      </w:r>
      <w:r w:rsidRPr="00FF0F80">
        <w:lastRenderedPageBreak/>
        <w:t>function that provides a similar range of capabilities.</w:t>
      </w:r>
      <w:r w:rsidR="009A5E5C">
        <w:t xml:space="preserve"> </w:t>
      </w:r>
      <w:r w:rsidRPr="00FF0F80">
        <w:t xml:space="preserve">The size of an </w:t>
      </w:r>
      <w:r w:rsidR="009F264D">
        <w:t>independent oversight/</w:t>
      </w:r>
      <w:r>
        <w:t>i</w:t>
      </w:r>
      <w:r w:rsidRPr="00FF0F80">
        <w:t xml:space="preserve">nternal </w:t>
      </w:r>
      <w:r>
        <w:t>r</w:t>
      </w:r>
      <w:r w:rsidRPr="00FF0F80">
        <w:t>egulation</w:t>
      </w:r>
      <w:r>
        <w:t xml:space="preserve"> (or similar)</w:t>
      </w:r>
      <w:r w:rsidRPr="00FF0F80">
        <w:t xml:space="preserve"> function and the range of activities it undertakes will be influenced by the nature of the hazards, the size of the licensee’s organisation and how the overall independent challenge capability is delivered.</w:t>
      </w:r>
    </w:p>
    <w:tbl>
      <w:tblPr>
        <w:tblStyle w:val="TableGrid"/>
        <w:tblW w:w="0" w:type="auto"/>
        <w:tblInd w:w="851" w:type="dxa"/>
        <w:tblLook w:val="04A0" w:firstRow="1" w:lastRow="0" w:firstColumn="1" w:lastColumn="0" w:noHBand="0" w:noVBand="1"/>
      </w:tblPr>
      <w:tblGrid>
        <w:gridCol w:w="8885"/>
      </w:tblGrid>
      <w:tr w:rsidR="000B3898" w14:paraId="1D7BD8B9" w14:textId="77777777" w:rsidTr="000B3898">
        <w:tc>
          <w:tcPr>
            <w:tcW w:w="9736" w:type="dxa"/>
          </w:tcPr>
          <w:p w14:paraId="596547AF" w14:textId="425526B5" w:rsidR="000B3898" w:rsidRDefault="000B3898" w:rsidP="000B3898">
            <w:pPr>
              <w:pStyle w:val="F9-Paragraph"/>
              <w:numPr>
                <w:ilvl w:val="0"/>
                <w:numId w:val="0"/>
              </w:numPr>
            </w:pPr>
            <w:r>
              <w:rPr>
                <w:b/>
              </w:rPr>
              <w:t>Independent Oversight/</w:t>
            </w:r>
            <w:r w:rsidRPr="00C9703F">
              <w:rPr>
                <w:b/>
              </w:rPr>
              <w:t>Internal Regulation</w:t>
            </w:r>
            <w:r w:rsidRPr="00EB0F76">
              <w:t>:</w:t>
            </w:r>
            <w:r w:rsidRPr="00C9703F">
              <w:rPr>
                <w:b/>
              </w:rPr>
              <w:t xml:space="preserve"> </w:t>
            </w:r>
            <w:r>
              <w:t>A</w:t>
            </w:r>
            <w:r w:rsidRPr="00C9703F">
              <w:t xml:space="preserve"> specific function staffed by suitably qualified and experienced staff that provides key elements of the internal challenge capability.</w:t>
            </w:r>
          </w:p>
        </w:tc>
      </w:tr>
    </w:tbl>
    <w:p w14:paraId="76593258" w14:textId="673F54EE" w:rsidR="006F4771" w:rsidRPr="002C4605" w:rsidRDefault="006F4771" w:rsidP="006F4771">
      <w:pPr>
        <w:pStyle w:val="F9-Paragraph"/>
      </w:pPr>
      <w:r w:rsidRPr="002C4605">
        <w:t xml:space="preserve">ONR does not expect the </w:t>
      </w:r>
      <w:r w:rsidR="00F5512B">
        <w:t>independent oversight/</w:t>
      </w:r>
      <w:r>
        <w:t>internal r</w:t>
      </w:r>
      <w:r w:rsidRPr="002C4605">
        <w:t xml:space="preserve">egulation </w:t>
      </w:r>
      <w:r>
        <w:t xml:space="preserve">(or similar) </w:t>
      </w:r>
      <w:r w:rsidRPr="002C4605">
        <w:t xml:space="preserve">function to be the source of all independent challenge: elements of the independent challenge </w:t>
      </w:r>
      <w:r>
        <w:t>capability</w:t>
      </w:r>
      <w:r w:rsidRPr="002C4605">
        <w:t xml:space="preserve"> may be delivered by other parts of the organisation that are suitable to provide this challenge.</w:t>
      </w:r>
      <w:r w:rsidR="009A5E5C">
        <w:t xml:space="preserve"> </w:t>
      </w:r>
      <w:r w:rsidRPr="002C4605">
        <w:t>For those persons undertaking independent challenge, this need not be their only role but in the performance of this role they should report to those who are not responsible for delivery of the outcome in question.</w:t>
      </w:r>
      <w:r w:rsidR="009A5E5C">
        <w:t xml:space="preserve"> </w:t>
      </w:r>
      <w:r w:rsidRPr="002C4605">
        <w:t>Their work should be organised and managed to secure that purpose.</w:t>
      </w:r>
      <w:r w:rsidR="009A5E5C">
        <w:t xml:space="preserve"> </w:t>
      </w:r>
      <w:r w:rsidRPr="002C4605">
        <w:t xml:space="preserve">The key features are that the independent challenge </w:t>
      </w:r>
      <w:r>
        <w:t>capability</w:t>
      </w:r>
      <w:r w:rsidRPr="002C4605">
        <w:t xml:space="preserve"> is formalised such that independence is a stated requirement and that it is demonstrably met.</w:t>
      </w:r>
    </w:p>
    <w:p w14:paraId="56ED42B8" w14:textId="4D6E3E27" w:rsidR="006F4771" w:rsidRPr="009175EC" w:rsidRDefault="006F4771" w:rsidP="006F4771">
      <w:pPr>
        <w:pStyle w:val="F9-Paragraph"/>
      </w:pPr>
      <w:r w:rsidRPr="009175EC">
        <w:t>Independent challenge should be applied in a proportionate manner throughout the licensee’s organisation, utilising a graded approach based upon the nuclear safety significance of activities.</w:t>
      </w:r>
      <w:r w:rsidR="009A5E5C">
        <w:t xml:space="preserve"> </w:t>
      </w:r>
      <w:r w:rsidRPr="009175EC">
        <w:t xml:space="preserve">An effective and respected function (or functions) fulfilling the independent challenge capability will have responsibility for the oversight of nuclear safety throughout the organisation and will have a powerful influence on the strategy, </w:t>
      </w:r>
      <w:proofErr w:type="gramStart"/>
      <w:r w:rsidRPr="009175EC">
        <w:t>policy</w:t>
      </w:r>
      <w:proofErr w:type="gramEnd"/>
      <w:r w:rsidRPr="009175EC">
        <w:t xml:space="preserve"> and decision-making levels, serving an important role in promoting values and behaviours that give due priority to safety.</w:t>
      </w:r>
      <w:r w:rsidR="009A5E5C">
        <w:t xml:space="preserve"> </w:t>
      </w:r>
      <w:r w:rsidRPr="009175EC">
        <w:t>The function (or functions) fulfilling the independent challenge capability should, therefore, be actively encouraged by the licensee board and executive, and should have access to these senior levels of the organisation.</w:t>
      </w:r>
      <w:r w:rsidR="009A5E5C">
        <w:t xml:space="preserve"> </w:t>
      </w:r>
      <w:r w:rsidRPr="009175EC">
        <w:t>To be effective they should have the authority to act wherever and whenever they</w:t>
      </w:r>
      <w:r>
        <w:t xml:space="preserve"> see</w:t>
      </w:r>
      <w:r w:rsidRPr="009175EC">
        <w:t xml:space="preserve"> fit in the interests of nuclear safety, </w:t>
      </w:r>
      <w:r>
        <w:t>have a route to escalate concerns to the top of the organisation and</w:t>
      </w:r>
      <w:r w:rsidR="00DB0EEA">
        <w:t>,</w:t>
      </w:r>
      <w:r>
        <w:t xml:space="preserve"> if necessary</w:t>
      </w:r>
      <w:r w:rsidR="00DB0EEA">
        <w:t>,</w:t>
      </w:r>
      <w:r>
        <w:t xml:space="preserve"> advise management that activities should be halted.</w:t>
      </w:r>
      <w:r w:rsidR="009A5E5C">
        <w:t xml:space="preserve"> </w:t>
      </w:r>
      <w:r w:rsidR="00C21852">
        <w:t xml:space="preserve">Licensees should consider </w:t>
      </w:r>
      <w:r w:rsidR="00572A91">
        <w:t>establish</w:t>
      </w:r>
      <w:r w:rsidR="00C21852">
        <w:t>ing</w:t>
      </w:r>
      <w:r w:rsidR="00572A91">
        <w:t xml:space="preserve"> a process whereby </w:t>
      </w:r>
      <w:r w:rsidR="00D822BD">
        <w:t xml:space="preserve">letters of </w:t>
      </w:r>
      <w:r w:rsidR="00253112">
        <w:t xml:space="preserve">safety </w:t>
      </w:r>
      <w:r w:rsidR="00D822BD">
        <w:t>concern (or equivalent)</w:t>
      </w:r>
      <w:r w:rsidR="00572A91">
        <w:t xml:space="preserve"> issued by the function (or functions) fulfilling the independent challenge require a formal response from management, particularly when </w:t>
      </w:r>
      <w:r w:rsidR="008A016F">
        <w:t xml:space="preserve">management chooses not to act </w:t>
      </w:r>
      <w:r w:rsidR="00F122D5">
        <w:t>in respect of</w:t>
      </w:r>
      <w:r w:rsidR="008A016F">
        <w:t xml:space="preserve"> the concern </w:t>
      </w:r>
      <w:r w:rsidR="008F3E2A">
        <w:t>being raised</w:t>
      </w:r>
      <w:r w:rsidR="00AF00B4">
        <w:t xml:space="preserve">. </w:t>
      </w:r>
      <w:r w:rsidR="005B07A1">
        <w:t>In such cases, m</w:t>
      </w:r>
      <w:r w:rsidR="00AF00B4">
        <w:t>anagement’s response should</w:t>
      </w:r>
      <w:r w:rsidR="00C21852">
        <w:t xml:space="preserve"> </w:t>
      </w:r>
      <w:r w:rsidR="00572A91">
        <w:t xml:space="preserve">record the rationale behind </w:t>
      </w:r>
      <w:r w:rsidR="00AF00B4">
        <w:t>its</w:t>
      </w:r>
      <w:r w:rsidR="00572A91">
        <w:t xml:space="preserve"> decision</w:t>
      </w:r>
      <w:r w:rsidR="00C21852">
        <w:t xml:space="preserve">. </w:t>
      </w:r>
      <w:r w:rsidRPr="009175EC">
        <w:t>An effective function (or functions) fulfilling the independent challenge capability, that is valued and supported by the licensee’s senior management, is a sign of an effective challenge culture and provides an important means of continual questioning and challenge in the interests of nuclear safety.</w:t>
      </w:r>
    </w:p>
    <w:p w14:paraId="67256448" w14:textId="28679899" w:rsidR="006F4771" w:rsidRPr="002C4605" w:rsidRDefault="006F4771" w:rsidP="006F4771">
      <w:pPr>
        <w:pStyle w:val="F9-Paragraph"/>
      </w:pPr>
      <w:r w:rsidRPr="002C4605">
        <w:t xml:space="preserve">Independent challenge involves a range of scrutiny activities </w:t>
      </w:r>
      <w:r w:rsidRPr="00EB0F76">
        <w:t>that are in addition to</w:t>
      </w:r>
      <w:r w:rsidRPr="002C4605">
        <w:t xml:space="preserve"> any line management assessment</w:t>
      </w:r>
      <w:r>
        <w:t>, monitoring or management system</w:t>
      </w:r>
      <w:r w:rsidRPr="002C4605">
        <w:t xml:space="preserve"> audits.</w:t>
      </w:r>
      <w:r w:rsidR="009A5E5C">
        <w:t xml:space="preserve"> </w:t>
      </w:r>
      <w:r>
        <w:t>I</w:t>
      </w:r>
      <w:r w:rsidRPr="002C4605">
        <w:t>ndependent challenge activities should be:</w:t>
      </w:r>
    </w:p>
    <w:p w14:paraId="20851D63" w14:textId="77777777" w:rsidR="006F4771" w:rsidRPr="002C4605" w:rsidRDefault="006F4771" w:rsidP="006F4771">
      <w:pPr>
        <w:pStyle w:val="Bulletlist1"/>
      </w:pPr>
      <w:r w:rsidRPr="009A5E5C">
        <w:rPr>
          <w:b/>
          <w:bCs w:val="0"/>
          <w:iCs/>
        </w:rPr>
        <w:t>Independent</w:t>
      </w:r>
      <w:r>
        <w:t xml:space="preserve"> of the operational director/</w:t>
      </w:r>
      <w:r w:rsidRPr="002C4605">
        <w:t xml:space="preserve">line-management </w:t>
      </w:r>
      <w:r>
        <w:t>chain and other safety advisors.</w:t>
      </w:r>
    </w:p>
    <w:p w14:paraId="2DC522C7" w14:textId="77777777" w:rsidR="006F4771" w:rsidRPr="002C4605" w:rsidRDefault="006F4771" w:rsidP="006F4771">
      <w:pPr>
        <w:pStyle w:val="Bulletlist1"/>
      </w:pPr>
      <w:r w:rsidRPr="009A5E5C">
        <w:rPr>
          <w:b/>
          <w:bCs w:val="0"/>
          <w:iCs/>
        </w:rPr>
        <w:t>Diverse</w:t>
      </w:r>
      <w:r w:rsidRPr="002C4605">
        <w:t xml:space="preserve"> so as to cater for a variety of fai</w:t>
      </w:r>
      <w:r>
        <w:t>lure modes in plant and systems.</w:t>
      </w:r>
    </w:p>
    <w:p w14:paraId="7ED3EE87" w14:textId="77777777" w:rsidR="006F4771" w:rsidRPr="002C4605" w:rsidRDefault="006F4771" w:rsidP="006F4771">
      <w:pPr>
        <w:pStyle w:val="Bulletlist1"/>
      </w:pPr>
      <w:r w:rsidRPr="009A5E5C">
        <w:rPr>
          <w:b/>
          <w:bCs w:val="0"/>
          <w:iCs/>
        </w:rPr>
        <w:lastRenderedPageBreak/>
        <w:t>Duplicating</w:t>
      </w:r>
      <w:r w:rsidRPr="002C4605">
        <w:t xml:space="preserve"> of </w:t>
      </w:r>
      <w:r>
        <w:t xml:space="preserve">other existing barriers, </w:t>
      </w:r>
      <w:r w:rsidRPr="002C4605">
        <w:t>such as monitoring, supervision</w:t>
      </w:r>
      <w:r>
        <w:t xml:space="preserve"> and other checking activities, </w:t>
      </w:r>
      <w:r w:rsidRPr="002C4605">
        <w:t>to provide the redundancy appropriate to the severity of the nucl</w:t>
      </w:r>
      <w:r>
        <w:t xml:space="preserve">ear or </w:t>
      </w:r>
      <w:r w:rsidRPr="002C4605">
        <w:t>radiological hazards, and should have the remit to confirm the adequacy of the existing barriers or to cha</w:t>
      </w:r>
      <w:r>
        <w:t>llenge from a wider perspective.</w:t>
      </w:r>
    </w:p>
    <w:p w14:paraId="2372A0C3" w14:textId="77777777" w:rsidR="006F4771" w:rsidRPr="002C4605" w:rsidRDefault="006F4771" w:rsidP="006F4771">
      <w:pPr>
        <w:pStyle w:val="Bulletlist1"/>
      </w:pPr>
      <w:r w:rsidRPr="009A5E5C">
        <w:rPr>
          <w:b/>
          <w:bCs w:val="0"/>
          <w:iCs/>
        </w:rPr>
        <w:t>Applied at all levels</w:t>
      </w:r>
      <w:r w:rsidRPr="002C4605">
        <w:t xml:space="preserve"> of the organisation</w:t>
      </w:r>
      <w:r>
        <w:t>, including the boardroom,</w:t>
      </w:r>
      <w:r w:rsidRPr="002C4605">
        <w:t xml:space="preserve"> and</w:t>
      </w:r>
      <w:r>
        <w:t xml:space="preserve"> to</w:t>
      </w:r>
      <w:r w:rsidRPr="002C4605">
        <w:t xml:space="preserve"> all processes and systems </w:t>
      </w:r>
      <w:r>
        <w:t xml:space="preserve">that may impact on nuclear or </w:t>
      </w:r>
      <w:r w:rsidRPr="002C4605">
        <w:t>radiological sa</w:t>
      </w:r>
      <w:r>
        <w:t>fety.</w:t>
      </w:r>
    </w:p>
    <w:p w14:paraId="7F8E2C15" w14:textId="77777777" w:rsidR="006F4771" w:rsidRPr="002C4605" w:rsidRDefault="006F4771" w:rsidP="006F4771">
      <w:pPr>
        <w:pStyle w:val="Bulletlist1"/>
      </w:pPr>
      <w:r w:rsidRPr="009A5E5C">
        <w:rPr>
          <w:b/>
          <w:bCs w:val="0"/>
          <w:iCs/>
        </w:rPr>
        <w:t>Timely</w:t>
      </w:r>
      <w:r w:rsidRPr="002C4605">
        <w:t xml:space="preserve"> to allow for the outcome of the independent challenge activities to be considered, and changes made where necessary.</w:t>
      </w:r>
    </w:p>
    <w:p w14:paraId="45826743" w14:textId="62239031" w:rsidR="006F4771" w:rsidRPr="002C4605" w:rsidRDefault="006F4771" w:rsidP="006F4771">
      <w:pPr>
        <w:pStyle w:val="F9-Paragraph"/>
      </w:pPr>
      <w:r w:rsidRPr="002C4605">
        <w:t>In practice the independent challenge capability requires a balance of activity ranging from structured programmes which systematically and proportionately cover the significant hazards and risks</w:t>
      </w:r>
      <w:r>
        <w:t xml:space="preserve">, </w:t>
      </w:r>
      <w:r w:rsidRPr="002C4605">
        <w:t>such as examining safety equipment and systems identified in safety cases, or</w:t>
      </w:r>
      <w:r>
        <w:t xml:space="preserve"> compliance with the management system,</w:t>
      </w:r>
      <w:r w:rsidRPr="002C4605">
        <w:t xml:space="preserve"> through to inspections of </w:t>
      </w:r>
      <w:r>
        <w:t xml:space="preserve">product quality, </w:t>
      </w:r>
      <w:r w:rsidRPr="002C4605">
        <w:t>plant, equipment, systems, processes and ways of working that may be unannounced or informed by learning from within the licensee or elsewhere.</w:t>
      </w:r>
      <w:r w:rsidR="009A5E5C">
        <w:t xml:space="preserve"> </w:t>
      </w:r>
      <w:r>
        <w:t xml:space="preserve">Other activities carried out by an independent challenge capability include the assessment of work performance, </w:t>
      </w:r>
      <w:proofErr w:type="gramStart"/>
      <w:r>
        <w:t>leadership</w:t>
      </w:r>
      <w:proofErr w:type="gramEnd"/>
      <w:r>
        <w:t xml:space="preserve"> and organisational culture. </w:t>
      </w:r>
    </w:p>
    <w:p w14:paraId="36C056E6" w14:textId="77777777" w:rsidR="006F4771" w:rsidRPr="002C4605" w:rsidRDefault="006F4771" w:rsidP="006F4771">
      <w:pPr>
        <w:pStyle w:val="F9-Paragraph"/>
      </w:pPr>
      <w:r w:rsidRPr="002C4605">
        <w:t xml:space="preserve">Independent challenge provides a key role in </w:t>
      </w:r>
      <w:r>
        <w:t xml:space="preserve">internal </w:t>
      </w:r>
      <w:proofErr w:type="spellStart"/>
      <w:r w:rsidRPr="002C4605">
        <w:t>permissioning</w:t>
      </w:r>
      <w:proofErr w:type="spellEnd"/>
      <w:r w:rsidRPr="002C4605">
        <w:t xml:space="preserve"> activities, including non-routine decisions, and changes in arrangements or appointments which may significantly impact on nuclear or radiological safety.</w:t>
      </w:r>
    </w:p>
    <w:p w14:paraId="0BD27C11" w14:textId="77777777" w:rsidR="006F4771" w:rsidRPr="002C4605" w:rsidRDefault="006F4771" w:rsidP="006F4771">
      <w:pPr>
        <w:pStyle w:val="F9-Paragraph"/>
      </w:pPr>
      <w:r w:rsidRPr="002C4605">
        <w:t xml:space="preserve">The independent challenge function should </w:t>
      </w:r>
      <w:r w:rsidRPr="009A5E5C">
        <w:rPr>
          <w:b/>
          <w:bCs/>
        </w:rPr>
        <w:t>not</w:t>
      </w:r>
      <w:r w:rsidRPr="002C4605">
        <w:t xml:space="preserve"> be the sol</w:t>
      </w:r>
      <w:r>
        <w:t xml:space="preserve">e method of providing </w:t>
      </w:r>
      <w:r w:rsidRPr="002C4605">
        <w:t>challenge within a nuclear organisation.</w:t>
      </w:r>
    </w:p>
    <w:p w14:paraId="24EE48BB" w14:textId="77777777" w:rsidR="006F4771" w:rsidRPr="002C4605" w:rsidRDefault="006F4771" w:rsidP="006F4771">
      <w:pPr>
        <w:pStyle w:val="F9-Paragraph"/>
      </w:pPr>
      <w:r w:rsidRPr="002C4605">
        <w:t>Key features which inspectors should look for include:</w:t>
      </w:r>
    </w:p>
    <w:p w14:paraId="6468FC62" w14:textId="77777777" w:rsidR="006F4771" w:rsidRPr="002C4605" w:rsidRDefault="006F4771" w:rsidP="006F4771">
      <w:pPr>
        <w:pStyle w:val="Bulletlist1"/>
      </w:pPr>
      <w:r w:rsidRPr="002C4605">
        <w:t>Active support for independent challenge from senior levels of the organisation, which includes acknowledging the positive influence that such challenge c</w:t>
      </w:r>
      <w:r>
        <w:t>an have on their strategic direction and p</w:t>
      </w:r>
      <w:r w:rsidRPr="002C4605">
        <w:t>olicy decisions.</w:t>
      </w:r>
    </w:p>
    <w:p w14:paraId="2AA71C43" w14:textId="44DB3E08" w:rsidR="006F4771" w:rsidRPr="002C4605" w:rsidRDefault="006F4771" w:rsidP="006F4771">
      <w:pPr>
        <w:pStyle w:val="Bulletlist1"/>
      </w:pPr>
      <w:r w:rsidRPr="002C4605">
        <w:t xml:space="preserve">The existence of an </w:t>
      </w:r>
      <w:r w:rsidR="007B1D30">
        <w:t>independent oversight/</w:t>
      </w:r>
      <w:r w:rsidRPr="002C4605">
        <w:t>internal regulation function with clearly defined terms of reference, responsibilities, authority, accountability and capability commensurate with the nuclear hazards and risks.</w:t>
      </w:r>
    </w:p>
    <w:p w14:paraId="67F3F5F4" w14:textId="3E291C15" w:rsidR="006F4771" w:rsidRDefault="006F4771" w:rsidP="006F4771">
      <w:pPr>
        <w:pStyle w:val="Bulletlist1"/>
      </w:pPr>
      <w:r w:rsidRPr="002C4605">
        <w:t>No restri</w:t>
      </w:r>
      <w:r>
        <w:t xml:space="preserve">ctions on the areas the </w:t>
      </w:r>
      <w:r w:rsidR="00750922">
        <w:t>independent oversight/</w:t>
      </w:r>
      <w:r>
        <w:t>internal regulation</w:t>
      </w:r>
      <w:r w:rsidRPr="002C4605">
        <w:t xml:space="preserve"> function can address in the interest of nuclear or radiological safety.</w:t>
      </w:r>
    </w:p>
    <w:p w14:paraId="152F73A6" w14:textId="75FDE148" w:rsidR="006F4771" w:rsidRDefault="006F4771" w:rsidP="006F4771">
      <w:pPr>
        <w:pStyle w:val="Bulletlist1"/>
      </w:pPr>
      <w:r>
        <w:t>A route to escalate concerns to the top of the organisation and</w:t>
      </w:r>
      <w:r w:rsidR="004F7BAA">
        <w:t>,</w:t>
      </w:r>
      <w:r>
        <w:t xml:space="preserve"> if necessary</w:t>
      </w:r>
      <w:r w:rsidR="004F7BAA">
        <w:t>,</w:t>
      </w:r>
      <w:r>
        <w:t xml:space="preserve"> advise management that activities should be halted.</w:t>
      </w:r>
    </w:p>
    <w:p w14:paraId="27B870F5" w14:textId="3119D573" w:rsidR="00A7318D" w:rsidRPr="009175EC" w:rsidRDefault="00A7318D" w:rsidP="00F1777A">
      <w:pPr>
        <w:pStyle w:val="Bulletlist1"/>
      </w:pPr>
      <w:r>
        <w:t>Evidence that</w:t>
      </w:r>
      <w:r w:rsidR="009A5E5C">
        <w:t xml:space="preserve"> </w:t>
      </w:r>
      <w:r w:rsidR="00341BA5">
        <w:t xml:space="preserve">management provides a formal response </w:t>
      </w:r>
      <w:r w:rsidR="000C7F52">
        <w:t xml:space="preserve">to </w:t>
      </w:r>
      <w:r w:rsidR="00F122D5">
        <w:t xml:space="preserve">any letter of </w:t>
      </w:r>
      <w:r w:rsidR="005A45FC">
        <w:t xml:space="preserve">safety </w:t>
      </w:r>
      <w:r w:rsidR="00F122D5">
        <w:t xml:space="preserve">concern (or equivalent) </w:t>
      </w:r>
      <w:r w:rsidR="00CA3AB5">
        <w:t xml:space="preserve">issued by </w:t>
      </w:r>
      <w:r>
        <w:t>the function (or functions) fulfilling the independent challenge</w:t>
      </w:r>
      <w:r w:rsidR="00BB4B69">
        <w:t xml:space="preserve">, particularly when </w:t>
      </w:r>
      <w:r w:rsidR="0010186D">
        <w:t>management has chosen not to act in respect of the concern raised</w:t>
      </w:r>
      <w:r w:rsidR="00503A19">
        <w:t xml:space="preserve">. </w:t>
      </w:r>
      <w:r w:rsidR="00C8511C">
        <w:t xml:space="preserve">In such cases, </w:t>
      </w:r>
      <w:r w:rsidR="007B06AC">
        <w:t>the</w:t>
      </w:r>
      <w:r w:rsidR="00503A19">
        <w:t xml:space="preserve"> response should</w:t>
      </w:r>
      <w:r>
        <w:t xml:space="preserve"> record the rationale behind t</w:t>
      </w:r>
      <w:r w:rsidR="00CC3299">
        <w:t>h</w:t>
      </w:r>
      <w:r w:rsidR="00634A2F">
        <w:t>e</w:t>
      </w:r>
      <w:r w:rsidR="00CC3299">
        <w:t xml:space="preserve"> </w:t>
      </w:r>
      <w:r>
        <w:t>decision</w:t>
      </w:r>
      <w:r w:rsidRPr="009175EC">
        <w:t>.</w:t>
      </w:r>
    </w:p>
    <w:p w14:paraId="0629D589" w14:textId="536A1247" w:rsidR="006F4771" w:rsidRPr="002C4605" w:rsidRDefault="006F4771" w:rsidP="006F4771">
      <w:pPr>
        <w:pStyle w:val="Bulletlist1"/>
      </w:pPr>
      <w:r w:rsidRPr="002C4605">
        <w:lastRenderedPageBreak/>
        <w:t>The views of t</w:t>
      </w:r>
      <w:r>
        <w:t xml:space="preserve">he </w:t>
      </w:r>
      <w:r w:rsidR="005947FA">
        <w:t>independent oversight/</w:t>
      </w:r>
      <w:r>
        <w:t xml:space="preserve">internal regulation (or similar) function </w:t>
      </w:r>
      <w:r w:rsidRPr="002C4605">
        <w:t>carry due weight and are effectively communicated within the organisation.</w:t>
      </w:r>
    </w:p>
    <w:p w14:paraId="0DF1931B" w14:textId="3A34AE7E" w:rsidR="006F4771" w:rsidRPr="002C4605" w:rsidRDefault="006F4771" w:rsidP="006F4771">
      <w:pPr>
        <w:pStyle w:val="Bulletlist1"/>
      </w:pPr>
      <w:r w:rsidRPr="002C4605">
        <w:t xml:space="preserve">Arrangements that require the </w:t>
      </w:r>
      <w:r w:rsidR="005E0EEA">
        <w:t>independent oversight/</w:t>
      </w:r>
      <w:r w:rsidRPr="002C4605">
        <w:t>int</w:t>
      </w:r>
      <w:r>
        <w:t xml:space="preserve">ernal regulation </w:t>
      </w:r>
      <w:r w:rsidR="009A5E5C">
        <w:br/>
      </w:r>
      <w:r>
        <w:t>(or similar) function</w:t>
      </w:r>
      <w:r w:rsidRPr="002C4605">
        <w:t xml:space="preserve"> to agree to significant activities such as return to service and commissioning of new plant</w:t>
      </w:r>
      <w:r>
        <w:t xml:space="preserve"> as part of an effective hold point release process.</w:t>
      </w:r>
    </w:p>
    <w:p w14:paraId="07A53E57" w14:textId="4ADDCE00" w:rsidR="006F4771" w:rsidRPr="002C4605" w:rsidRDefault="006F4771" w:rsidP="006F4771">
      <w:pPr>
        <w:pStyle w:val="Bulletlist1"/>
      </w:pPr>
      <w:r w:rsidRPr="002C4605">
        <w:t>Proportionate peer revi</w:t>
      </w:r>
      <w:r>
        <w:t xml:space="preserve">ew of all new safety cases, </w:t>
      </w:r>
      <w:r w:rsidRPr="002C4605">
        <w:t>modifications, changes and reviews to existing cases which may have an impact on nuclear safety.</w:t>
      </w:r>
      <w:r w:rsidR="009A5E5C">
        <w:t xml:space="preserve"> </w:t>
      </w:r>
      <w:r w:rsidR="009A5E5C">
        <w:br/>
      </w:r>
      <w:r w:rsidRPr="002C4605">
        <w:t>In some nuclear organisations this may</w:t>
      </w:r>
      <w:r>
        <w:t xml:space="preserve"> be termed as </w:t>
      </w:r>
      <w:r w:rsidRPr="009A5E5C">
        <w:rPr>
          <w:b/>
          <w:bCs w:val="0"/>
          <w:iCs/>
        </w:rPr>
        <w:t>independent nuclear safety assessment</w:t>
      </w:r>
      <w:r w:rsidRPr="002C4605">
        <w:t xml:space="preserve"> or</w:t>
      </w:r>
      <w:r>
        <w:t xml:space="preserve"> </w:t>
      </w:r>
      <w:r w:rsidRPr="009A5E5C">
        <w:rPr>
          <w:b/>
          <w:bCs w:val="0"/>
          <w:iCs/>
        </w:rPr>
        <w:t>independent peer review</w:t>
      </w:r>
      <w:r w:rsidRPr="002C4605">
        <w:t>.</w:t>
      </w:r>
    </w:p>
    <w:p w14:paraId="695546AD" w14:textId="08B2B531" w:rsidR="006F4771" w:rsidRPr="002C4605" w:rsidRDefault="006F4771" w:rsidP="006F4771">
      <w:pPr>
        <w:pStyle w:val="Bulletlist1"/>
      </w:pPr>
      <w:r w:rsidRPr="002C4605">
        <w:t xml:space="preserve">A planned programme of inspections and structured audits that assess compliance with arrangements </w:t>
      </w:r>
      <w:r w:rsidRPr="009A5E5C">
        <w:rPr>
          <w:b/>
          <w:bCs w:val="0"/>
        </w:rPr>
        <w:t>and</w:t>
      </w:r>
      <w:r w:rsidRPr="002C4605">
        <w:t xml:space="preserve"> </w:t>
      </w:r>
      <w:r>
        <w:t xml:space="preserve">the </w:t>
      </w:r>
      <w:r w:rsidRPr="002C4605">
        <w:t>adequacy of outcome</w:t>
      </w:r>
      <w:r>
        <w:t>s</w:t>
      </w:r>
      <w:r w:rsidR="00526F45">
        <w:t xml:space="preserve"> </w:t>
      </w:r>
      <w:r w:rsidR="009A5E5C">
        <w:br/>
      </w:r>
      <w:r w:rsidR="00526F45">
        <w:t>(e.g.;</w:t>
      </w:r>
      <w:r>
        <w:t xml:space="preserve"> </w:t>
      </w:r>
      <w:r w:rsidRPr="002C4605">
        <w:t>compliance a</w:t>
      </w:r>
      <w:r>
        <w:t xml:space="preserve">udits to verify the adequacy of </w:t>
      </w:r>
      <w:r w:rsidRPr="002C4605">
        <w:t xml:space="preserve">management system arrangements, process safety audits to examine operational nuclear safety performance, third-party inspection and assurance, external peer review, and targeted checks </w:t>
      </w:r>
      <w:r>
        <w:t>to confirm close-out of actions</w:t>
      </w:r>
      <w:r w:rsidR="00AE6CCE">
        <w:t>)</w:t>
      </w:r>
      <w:r w:rsidRPr="002C4605">
        <w:t>.</w:t>
      </w:r>
      <w:r w:rsidR="009A5E5C">
        <w:t xml:space="preserve"> </w:t>
      </w:r>
      <w:r>
        <w:t>A programme of inspections and audits should consider topics such as leadership and culture, in addition to those related to plant and procedures.</w:t>
      </w:r>
    </w:p>
    <w:p w14:paraId="07854819" w14:textId="77777777" w:rsidR="006F4771" w:rsidRPr="002C4605" w:rsidRDefault="006F4771" w:rsidP="006F4771">
      <w:pPr>
        <w:pStyle w:val="Bulletlist1"/>
      </w:pPr>
      <w:r w:rsidRPr="002C4605">
        <w:t>Internal investigations and formal inquiries to discover the root causes of events, to identify corrective actions and draw together and disseminate organisational learning where there is potential challenge to nuclear and/or radiological safety.</w:t>
      </w:r>
    </w:p>
    <w:p w14:paraId="1F2B941E" w14:textId="1AC25002" w:rsidR="006F4771" w:rsidRPr="002C4605" w:rsidRDefault="006F4771" w:rsidP="006F4771">
      <w:pPr>
        <w:pStyle w:val="Bulletlist1"/>
      </w:pPr>
      <w:r w:rsidRPr="002C4605">
        <w:t xml:space="preserve">Targeted, reactive inspection to investigate known or potential areas of concern arising from </w:t>
      </w:r>
      <w:r>
        <w:t xml:space="preserve">the </w:t>
      </w:r>
      <w:r w:rsidRPr="002C4605">
        <w:t xml:space="preserve">discovery of problems within the licensee or elsewhere </w:t>
      </w:r>
      <w:r w:rsidR="00A5691E">
        <w:t xml:space="preserve">(e.g.; </w:t>
      </w:r>
      <w:r w:rsidRPr="002C4605">
        <w:t>through operational experience feedback, organisational learning, or following major change</w:t>
      </w:r>
      <w:r>
        <w:t>s</w:t>
      </w:r>
      <w:r w:rsidR="00FE5DBA">
        <w:t>)</w:t>
      </w:r>
      <w:r w:rsidRPr="002C4605">
        <w:t>.</w:t>
      </w:r>
    </w:p>
    <w:p w14:paraId="65DDFCBE" w14:textId="77777777" w:rsidR="006F4771" w:rsidRPr="002C4605" w:rsidRDefault="006F4771" w:rsidP="006F4771">
      <w:pPr>
        <w:pStyle w:val="Bulletlist1"/>
      </w:pPr>
      <w:r w:rsidRPr="002C4605">
        <w:t>Oversight of on-going work activities to provide real-time challenge and checking of nuclear significant activities or change</w:t>
      </w:r>
      <w:r>
        <w:t>,</w:t>
      </w:r>
      <w:r w:rsidRPr="002C4605">
        <w:t xml:space="preserve"> supported by arrangements which require internal challenge.</w:t>
      </w:r>
    </w:p>
    <w:p w14:paraId="7F0106F4" w14:textId="79BB618B" w:rsidR="006F4771" w:rsidRPr="002C4605" w:rsidRDefault="006F4771" w:rsidP="006F4771">
      <w:pPr>
        <w:pStyle w:val="Heading2"/>
      </w:pPr>
      <w:r>
        <w:t xml:space="preserve">Provision of </w:t>
      </w:r>
      <w:r w:rsidR="00016761">
        <w:t>N</w:t>
      </w:r>
      <w:r>
        <w:t xml:space="preserve">uclear </w:t>
      </w:r>
      <w:r w:rsidR="00016761">
        <w:t>S</w:t>
      </w:r>
      <w:r>
        <w:t xml:space="preserve">afety </w:t>
      </w:r>
      <w:r w:rsidR="00016761">
        <w:t>A</w:t>
      </w:r>
      <w:r w:rsidRPr="002C4605">
        <w:t>dvice</w:t>
      </w:r>
    </w:p>
    <w:p w14:paraId="6574ACB5" w14:textId="11641F2E" w:rsidR="006F4771" w:rsidRDefault="006F4771" w:rsidP="006F4771">
      <w:pPr>
        <w:pStyle w:val="F9-Paragraph"/>
      </w:pPr>
      <w:r w:rsidRPr="00854A20">
        <w:t>The effectiveness of decision-making and actions can be reinforced by the provision of informed and timely advice on nuclear safety matters.</w:t>
      </w:r>
      <w:r w:rsidR="009A5E5C">
        <w:t xml:space="preserve"> </w:t>
      </w:r>
      <w:r>
        <w:t>I</w:t>
      </w:r>
      <w:r w:rsidRPr="00854A20">
        <w:t>n practice, this will require proactive and reactive assistance by competent people.</w:t>
      </w:r>
    </w:p>
    <w:p w14:paraId="48129583" w14:textId="28DFBDD5" w:rsidR="006F4771" w:rsidRPr="00854A20" w:rsidRDefault="006F4771" w:rsidP="006F4771">
      <w:pPr>
        <w:pStyle w:val="F9-Paragraph"/>
      </w:pPr>
      <w:r>
        <w:t>A licensee</w:t>
      </w:r>
      <w:r w:rsidRPr="00854A20">
        <w:t xml:space="preserve"> is expected to show that it understands where and how nuclear safety advice should be provided, and that it has put in place adequate arrangements to secure that support.</w:t>
      </w:r>
      <w:r w:rsidR="009A5E5C">
        <w:t xml:space="preserve"> </w:t>
      </w:r>
      <w:r w:rsidRPr="00854A20">
        <w:t>These arrangements should take into account ONR expectations on maintaining Intelligent Customer an</w:t>
      </w:r>
      <w:r>
        <w:t>d Design Authority capabilities as detailed in NS-TAST-GD-049</w:t>
      </w:r>
      <w:r w:rsidR="009A5E5C">
        <w:t xml:space="preserve"> – </w:t>
      </w:r>
      <w:r w:rsidR="009A5E5C" w:rsidRPr="00F02875">
        <w:t>‘</w:t>
      </w:r>
      <w:r w:rsidRPr="00F02875">
        <w:t xml:space="preserve">Licensee Core </w:t>
      </w:r>
      <w:r w:rsidR="00962EDB" w:rsidRPr="00F02875">
        <w:t xml:space="preserve">Safety </w:t>
      </w:r>
      <w:r w:rsidRPr="00F02875">
        <w:t>and Intelligent Customer Capabilit</w:t>
      </w:r>
      <w:r w:rsidR="002723EB" w:rsidRPr="00F02875">
        <w:t>ies</w:t>
      </w:r>
      <w:r w:rsidR="00F02875" w:rsidRPr="00F02875">
        <w:t>’</w:t>
      </w:r>
      <w:r w:rsidR="00F02875">
        <w:rPr>
          <w:i/>
        </w:rPr>
        <w:t xml:space="preserve"> </w:t>
      </w:r>
      <w:sdt>
        <w:sdtPr>
          <w:rPr>
            <w:i/>
          </w:rPr>
          <w:id w:val="982202945"/>
          <w:citation/>
        </w:sdtPr>
        <w:sdtEndPr/>
        <w:sdtContent>
          <w:r w:rsidR="00F02875">
            <w:rPr>
              <w:i/>
            </w:rPr>
            <w:fldChar w:fldCharType="begin"/>
          </w:r>
          <w:r w:rsidR="00F02875">
            <w:rPr>
              <w:iCs/>
            </w:rPr>
            <w:instrText xml:space="preserve"> CITATION ONR77 \l 2057 </w:instrText>
          </w:r>
          <w:r w:rsidR="00F02875">
            <w:rPr>
              <w:i/>
            </w:rPr>
            <w:fldChar w:fldCharType="separate"/>
          </w:r>
          <w:r w:rsidR="00F02875">
            <w:rPr>
              <w:noProof/>
            </w:rPr>
            <w:t>[13]</w:t>
          </w:r>
          <w:r w:rsidR="00F02875">
            <w:rPr>
              <w:i/>
            </w:rPr>
            <w:fldChar w:fldCharType="end"/>
          </w:r>
        </w:sdtContent>
      </w:sdt>
      <w:r>
        <w:t>, and NS-TAST-GD-079</w:t>
      </w:r>
      <w:r w:rsidR="00F02875">
        <w:t xml:space="preserve"> – </w:t>
      </w:r>
      <w:r w:rsidR="00F02875" w:rsidRPr="00F02875">
        <w:t>‘</w:t>
      </w:r>
      <w:r w:rsidRPr="00F02875">
        <w:t>Licensee Design Authority Capability</w:t>
      </w:r>
      <w:r w:rsidR="00F02875" w:rsidRPr="00F02875">
        <w:t>’</w:t>
      </w:r>
      <w:r w:rsidR="00F02875">
        <w:rPr>
          <w:i/>
        </w:rPr>
        <w:t xml:space="preserve"> </w:t>
      </w:r>
      <w:sdt>
        <w:sdtPr>
          <w:rPr>
            <w:i/>
          </w:rPr>
          <w:id w:val="-494724316"/>
          <w:citation/>
        </w:sdtPr>
        <w:sdtEndPr/>
        <w:sdtContent>
          <w:r w:rsidR="00F02875">
            <w:rPr>
              <w:i/>
            </w:rPr>
            <w:fldChar w:fldCharType="begin"/>
          </w:r>
          <w:r w:rsidR="00F02875">
            <w:rPr>
              <w:i/>
            </w:rPr>
            <w:instrText xml:space="preserve"> CITATION ONR102 \l 2057 </w:instrText>
          </w:r>
          <w:r w:rsidR="00F02875">
            <w:rPr>
              <w:i/>
            </w:rPr>
            <w:fldChar w:fldCharType="separate"/>
          </w:r>
          <w:r w:rsidR="00F02875">
            <w:rPr>
              <w:noProof/>
            </w:rPr>
            <w:t>[14]</w:t>
          </w:r>
          <w:r w:rsidR="00F02875">
            <w:rPr>
              <w:i/>
            </w:rPr>
            <w:fldChar w:fldCharType="end"/>
          </w:r>
        </w:sdtContent>
      </w:sdt>
      <w:r>
        <w:t>, respectively.</w:t>
      </w:r>
    </w:p>
    <w:p w14:paraId="0BFEA2CD" w14:textId="61EFDD82" w:rsidR="006F4771" w:rsidRDefault="006F4771" w:rsidP="006F4771">
      <w:pPr>
        <w:pStyle w:val="F9-Paragraph"/>
      </w:pPr>
      <w:r>
        <w:lastRenderedPageBreak/>
        <w:t>A</w:t>
      </w:r>
      <w:r w:rsidRPr="002C4605">
        <w:t xml:space="preserve">dvice </w:t>
      </w:r>
      <w:r>
        <w:t>is</w:t>
      </w:r>
      <w:r w:rsidRPr="002C4605">
        <w:t xml:space="preserve"> a </w:t>
      </w:r>
      <w:r w:rsidRPr="00523DA9">
        <w:t xml:space="preserve">separate </w:t>
      </w:r>
      <w:r>
        <w:t xml:space="preserve">activity which </w:t>
      </w:r>
      <w:r w:rsidRPr="002C4605">
        <w:t>complement</w:t>
      </w:r>
      <w:r>
        <w:t>s, but is different in nature to,</w:t>
      </w:r>
      <w:r w:rsidRPr="002C4605">
        <w:t xml:space="preserve"> </w:t>
      </w:r>
      <w:r>
        <w:t xml:space="preserve">independent </w:t>
      </w:r>
      <w:r w:rsidRPr="002C4605">
        <w:t>challenge.</w:t>
      </w:r>
      <w:r w:rsidR="009A5E5C">
        <w:t xml:space="preserve"> </w:t>
      </w:r>
      <w:r>
        <w:t xml:space="preserve">Advice is often </w:t>
      </w:r>
      <w:r w:rsidRPr="00F02875">
        <w:rPr>
          <w:b/>
          <w:bCs/>
        </w:rPr>
        <w:t>not</w:t>
      </w:r>
      <w:r>
        <w:t xml:space="preserve"> independent: those persons providing advice may have responsibility for, or a vested interest in, the activity in question.</w:t>
      </w:r>
    </w:p>
    <w:tbl>
      <w:tblPr>
        <w:tblStyle w:val="TableGrid"/>
        <w:tblW w:w="0" w:type="auto"/>
        <w:tblInd w:w="851" w:type="dxa"/>
        <w:tblLook w:val="04A0" w:firstRow="1" w:lastRow="0" w:firstColumn="1" w:lastColumn="0" w:noHBand="0" w:noVBand="1"/>
      </w:tblPr>
      <w:tblGrid>
        <w:gridCol w:w="8885"/>
      </w:tblGrid>
      <w:tr w:rsidR="006F1C8E" w14:paraId="6A328899" w14:textId="77777777" w:rsidTr="006F1C8E">
        <w:tc>
          <w:tcPr>
            <w:tcW w:w="9736" w:type="dxa"/>
          </w:tcPr>
          <w:p w14:paraId="40E9F396" w14:textId="03A0A7E6" w:rsidR="006F1C8E" w:rsidRDefault="006F1C8E" w:rsidP="006F1C8E">
            <w:pPr>
              <w:pStyle w:val="F9-Paragraph"/>
              <w:numPr>
                <w:ilvl w:val="0"/>
                <w:numId w:val="0"/>
              </w:numPr>
            </w:pPr>
            <w:r w:rsidRPr="00DF6D62">
              <w:rPr>
                <w:b/>
                <w:bCs/>
              </w:rPr>
              <w:t>A</w:t>
            </w:r>
            <w:r w:rsidR="00DF6D62" w:rsidRPr="00DF6D62">
              <w:rPr>
                <w:b/>
                <w:bCs/>
              </w:rPr>
              <w:t>d</w:t>
            </w:r>
            <w:r w:rsidR="00D06A24">
              <w:rPr>
                <w:b/>
                <w:bCs/>
              </w:rPr>
              <w:t>v</w:t>
            </w:r>
            <w:r w:rsidR="00DF6D62" w:rsidRPr="00DF6D62">
              <w:rPr>
                <w:b/>
                <w:bCs/>
              </w:rPr>
              <w:t>ice:</w:t>
            </w:r>
            <w:r w:rsidR="00DF6D62">
              <w:t xml:space="preserve"> A</w:t>
            </w:r>
            <w:r w:rsidRPr="002C4605">
              <w:t xml:space="preserve"> </w:t>
            </w:r>
            <w:r w:rsidRPr="00523DA9">
              <w:t xml:space="preserve">separate </w:t>
            </w:r>
            <w:r>
              <w:t xml:space="preserve">activity which </w:t>
            </w:r>
            <w:r w:rsidRPr="002C4605">
              <w:t>complement</w:t>
            </w:r>
            <w:r>
              <w:t>s, but is different in nature to,</w:t>
            </w:r>
            <w:r w:rsidRPr="002C4605">
              <w:t xml:space="preserve"> </w:t>
            </w:r>
            <w:r>
              <w:t xml:space="preserve">independent </w:t>
            </w:r>
            <w:r w:rsidRPr="002C4605">
              <w:t>challenge</w:t>
            </w:r>
          </w:p>
        </w:tc>
      </w:tr>
    </w:tbl>
    <w:p w14:paraId="33ADBDF3" w14:textId="248A3A14" w:rsidR="006F4771" w:rsidRPr="002C4605" w:rsidRDefault="006F4771" w:rsidP="006F4771">
      <w:pPr>
        <w:pStyle w:val="F9-Paragraph"/>
      </w:pPr>
      <w:r w:rsidRPr="002C4605">
        <w:t xml:space="preserve">Sound and timely advice should reduce the potential for inadequately conceived or executed decisions or actions and therefore reduce the degree of reliance that is otherwise placed upon the </w:t>
      </w:r>
      <w:r>
        <w:t xml:space="preserve">independent </w:t>
      </w:r>
      <w:r w:rsidRPr="002C4605">
        <w:t>challenge capability.</w:t>
      </w:r>
      <w:r w:rsidR="009A5E5C">
        <w:t xml:space="preserve"> </w:t>
      </w:r>
      <w:r w:rsidRPr="002C4605">
        <w:t xml:space="preserve">Advice and </w:t>
      </w:r>
      <w:r>
        <w:t xml:space="preserve">independent </w:t>
      </w:r>
      <w:r w:rsidRPr="002C4605">
        <w:t xml:space="preserve">challenge are both components of the organisational defences and have elements in common </w:t>
      </w:r>
      <w:r w:rsidR="00E9552B">
        <w:t>(</w:t>
      </w:r>
      <w:proofErr w:type="gramStart"/>
      <w:r w:rsidR="00E9552B">
        <w:t>e.g.;</w:t>
      </w:r>
      <w:proofErr w:type="gramEnd"/>
      <w:r w:rsidR="00E9552B">
        <w:t xml:space="preserve"> </w:t>
      </w:r>
      <w:r w:rsidRPr="002C4605">
        <w:t>both are more likely to be offered and well-received in a supportive culture which values the provision of advice and challenge</w:t>
      </w:r>
      <w:r w:rsidR="00E9552B">
        <w:t>)</w:t>
      </w:r>
      <w:r w:rsidRPr="002C4605">
        <w:t>.</w:t>
      </w:r>
    </w:p>
    <w:p w14:paraId="2B5CDAFC" w14:textId="79543185" w:rsidR="006F4771" w:rsidRDefault="006F4771" w:rsidP="006F4771">
      <w:pPr>
        <w:pStyle w:val="F9-Paragraph"/>
      </w:pPr>
      <w:r w:rsidRPr="00957663">
        <w:t>Nuclear safety advice may not always be delivered through posts that are solely dedicated to the provision of safety advice.</w:t>
      </w:r>
      <w:r w:rsidR="009A5E5C">
        <w:t xml:space="preserve"> </w:t>
      </w:r>
      <w:r w:rsidRPr="00957663">
        <w:t>For example, peer review of safety cases may be carried out by persons who hold other roles and who have the requisite technical and safety knowledge to provide an informed view</w:t>
      </w:r>
      <w:r>
        <w:t>. I</w:t>
      </w:r>
      <w:r w:rsidRPr="00957663">
        <w:t>t is expected</w:t>
      </w:r>
      <w:r>
        <w:t>, however,</w:t>
      </w:r>
      <w:r w:rsidRPr="00957663">
        <w:t xml:space="preserve"> that those who hold a nuclear safety advice role are demonstrably competent and understand</w:t>
      </w:r>
      <w:r>
        <w:t xml:space="preserve"> the</w:t>
      </w:r>
      <w:r w:rsidRPr="00957663">
        <w:t xml:space="preserve"> purpose of this role, and that there are arrangements in place to formally recognise the role and give it suitable authority.</w:t>
      </w:r>
      <w:r w:rsidR="009A5E5C">
        <w:t xml:space="preserve"> </w:t>
      </w:r>
      <w:r w:rsidRPr="00957663">
        <w:t>Advice may be provided by a wide range of competent people within and outside of the licensee organisation, some of whom may not hold a formal advisory role.</w:t>
      </w:r>
    </w:p>
    <w:p w14:paraId="2449C8DF" w14:textId="45B1D928" w:rsidR="006F4771" w:rsidRPr="00957663" w:rsidRDefault="006F4771" w:rsidP="006F4771">
      <w:pPr>
        <w:pStyle w:val="F9-Paragraph"/>
      </w:pPr>
      <w:r>
        <w:t xml:space="preserve">Industry groups </w:t>
      </w:r>
      <w:r w:rsidR="00917264">
        <w:t>(</w:t>
      </w:r>
      <w:proofErr w:type="gramStart"/>
      <w:r w:rsidR="00917264">
        <w:t>e.g.;</w:t>
      </w:r>
      <w:proofErr w:type="gramEnd"/>
      <w:r w:rsidR="00917264">
        <w:t xml:space="preserve"> </w:t>
      </w:r>
      <w:r>
        <w:t>the Safety Director’s Forum</w:t>
      </w:r>
      <w:r w:rsidR="00AA0C44">
        <w:t xml:space="preserve"> and its subgroups)</w:t>
      </w:r>
      <w:r>
        <w:t xml:space="preserve"> can provide a valuable source of advice, and licensees should consider engaging with relevant industry groups where appropriate. </w:t>
      </w:r>
    </w:p>
    <w:p w14:paraId="3DABC5E3" w14:textId="537371E8" w:rsidR="006F4771" w:rsidRPr="002C4605" w:rsidRDefault="006F4771" w:rsidP="006F4771">
      <w:pPr>
        <w:pStyle w:val="F9-Paragraph"/>
      </w:pPr>
      <w:r w:rsidRPr="002C4605">
        <w:t>Inspectors should look for evidence that competent advisers have been consulted or have intervened appropriately and provided authoritative advice which has been considered by recipients.</w:t>
      </w:r>
      <w:r w:rsidR="009A5E5C">
        <w:t xml:space="preserve"> </w:t>
      </w:r>
      <w:r w:rsidRPr="002C4605">
        <w:t xml:space="preserve">This may include advice on: </w:t>
      </w:r>
    </w:p>
    <w:p w14:paraId="01D37C1F" w14:textId="77777777" w:rsidR="006F4771" w:rsidRPr="002C4605" w:rsidRDefault="006F4771" w:rsidP="006F4771">
      <w:pPr>
        <w:pStyle w:val="Bulletlist1"/>
      </w:pPr>
      <w:r w:rsidRPr="002C4605">
        <w:t>Strategic and operational planning, prioritisation and resource allocation in proportion to the nuclear hazards.</w:t>
      </w:r>
    </w:p>
    <w:p w14:paraId="294D5EE5" w14:textId="77777777" w:rsidR="006F4771" w:rsidRPr="002C4605" w:rsidRDefault="006F4771" w:rsidP="006F4771">
      <w:pPr>
        <w:pStyle w:val="Bulletlist1"/>
      </w:pPr>
      <w:r w:rsidRPr="002C4605">
        <w:t>Interpreting and applying all law and guidance relevant to nuclear and radiological safety and setting safety standards for the organisation.</w:t>
      </w:r>
    </w:p>
    <w:p w14:paraId="183E426D" w14:textId="77777777" w:rsidR="006F4771" w:rsidRPr="002C4605" w:rsidRDefault="006F4771" w:rsidP="006F4771">
      <w:pPr>
        <w:pStyle w:val="Bulletlist1"/>
      </w:pPr>
      <w:r w:rsidRPr="002C4605">
        <w:t xml:space="preserve">Understanding all nuclear and radiological hazards and risks relevant to </w:t>
      </w:r>
      <w:r>
        <w:t xml:space="preserve">the </w:t>
      </w:r>
      <w:r w:rsidRPr="002C4605">
        <w:t>activities of the organisation.</w:t>
      </w:r>
    </w:p>
    <w:p w14:paraId="278701CD" w14:textId="77777777" w:rsidR="006F4771" w:rsidRDefault="006F4771" w:rsidP="006F4771">
      <w:pPr>
        <w:pStyle w:val="Bulletlist1"/>
      </w:pPr>
      <w:r w:rsidRPr="002C4605">
        <w:t xml:space="preserve">Structuring the organisation to support a positive </w:t>
      </w:r>
      <w:r>
        <w:t>culture.</w:t>
      </w:r>
    </w:p>
    <w:p w14:paraId="015CE3C7" w14:textId="77777777" w:rsidR="006F4771" w:rsidRPr="00D74B52" w:rsidRDefault="006F4771" w:rsidP="006F4771">
      <w:pPr>
        <w:pStyle w:val="Bulletlist1"/>
      </w:pPr>
      <w:r w:rsidRPr="002C4605">
        <w:t>Organisational baseli</w:t>
      </w:r>
      <w:r>
        <w:t>ne development and the m</w:t>
      </w:r>
      <w:r w:rsidRPr="00D74B52">
        <w:t>aintenance of the core capability, design authority and intelligent customer capability.</w:t>
      </w:r>
    </w:p>
    <w:p w14:paraId="639AF5A6" w14:textId="77777777" w:rsidR="006F4771" w:rsidRPr="002C4605" w:rsidRDefault="006F4771" w:rsidP="006F4771">
      <w:pPr>
        <w:pStyle w:val="Bulletlist1"/>
      </w:pPr>
      <w:r>
        <w:t>I</w:t>
      </w:r>
      <w:r w:rsidRPr="002C4605">
        <w:t>dentifying competence requirements for key safety posts and roles.</w:t>
      </w:r>
    </w:p>
    <w:p w14:paraId="4ACECF86" w14:textId="77777777" w:rsidR="006F4771" w:rsidRPr="002C4605" w:rsidRDefault="006F4771" w:rsidP="006F4771">
      <w:pPr>
        <w:pStyle w:val="Bulletlist1"/>
      </w:pPr>
      <w:r w:rsidRPr="002C4605">
        <w:lastRenderedPageBreak/>
        <w:t>Operating and/or overseeing the management system</w:t>
      </w:r>
      <w:r>
        <w:t>.</w:t>
      </w:r>
    </w:p>
    <w:p w14:paraId="7AFC3466" w14:textId="77777777" w:rsidR="006F4771" w:rsidRDefault="006F4771" w:rsidP="006F4771">
      <w:pPr>
        <w:pStyle w:val="Bulletlist1"/>
      </w:pPr>
      <w:r w:rsidRPr="00D74B52">
        <w:t xml:space="preserve">The selection and use of appropriate tools, techniques and processes for </w:t>
      </w:r>
      <w:r>
        <w:t xml:space="preserve">identifying hazards, </w:t>
      </w:r>
      <w:r w:rsidRPr="00D74B52">
        <w:t>assessing risks and producing safety cases, including the design and implementation of appropriate precautions to control the risks</w:t>
      </w:r>
      <w:r>
        <w:t xml:space="preserve"> and recover from accidents</w:t>
      </w:r>
    </w:p>
    <w:p w14:paraId="38731C66" w14:textId="77777777" w:rsidR="006F4771" w:rsidRDefault="006F4771" w:rsidP="006F4771">
      <w:pPr>
        <w:pStyle w:val="Bulletlist1"/>
      </w:pPr>
      <w:r>
        <w:t>T</w:t>
      </w:r>
      <w:r w:rsidRPr="00D74B52">
        <w:t>he provision of human performance and human factors advice and support.</w:t>
      </w:r>
    </w:p>
    <w:p w14:paraId="33154BE6" w14:textId="77777777" w:rsidR="006F4771" w:rsidRPr="00D74B52" w:rsidRDefault="006F4771" w:rsidP="006F4771">
      <w:pPr>
        <w:pStyle w:val="Bulletlist1"/>
      </w:pPr>
      <w:r>
        <w:t>T</w:t>
      </w:r>
      <w:r w:rsidRPr="00D74B52">
        <w:t>he design and implementation of arrangements and systems to control and manage radiological and nuclear risks</w:t>
      </w:r>
      <w:r>
        <w:t xml:space="preserve"> to health and safety, including r</w:t>
      </w:r>
      <w:r w:rsidRPr="00D74B52">
        <w:t>adiological health monitoring and health physics.</w:t>
      </w:r>
    </w:p>
    <w:p w14:paraId="530D7E09" w14:textId="77777777" w:rsidR="006F4771" w:rsidRDefault="006F4771" w:rsidP="006F4771">
      <w:pPr>
        <w:pStyle w:val="Bulletlist1"/>
      </w:pPr>
      <w:r w:rsidRPr="002C4605">
        <w:t xml:space="preserve">The design and operation of measuring systems to monitor </w:t>
      </w:r>
      <w:r>
        <w:t xml:space="preserve">nuclear safety </w:t>
      </w:r>
      <w:r w:rsidRPr="002C4605">
        <w:t>pe</w:t>
      </w:r>
      <w:r>
        <w:t>rformance including the use of key performance indicators.</w:t>
      </w:r>
    </w:p>
    <w:p w14:paraId="47A9040C" w14:textId="77777777" w:rsidR="006F4771" w:rsidRPr="002C4605" w:rsidRDefault="006F4771" w:rsidP="006F4771">
      <w:pPr>
        <w:pStyle w:val="Bulletlist1"/>
      </w:pPr>
      <w:r w:rsidRPr="002C4605">
        <w:t>Operational experience and feedback activities seeking to learn lessons for safety leadership and management</w:t>
      </w:r>
      <w:r>
        <w:t>,</w:t>
      </w:r>
      <w:r w:rsidRPr="002C4605">
        <w:t xml:space="preserve"> from internal and worldwide experience and events.</w:t>
      </w:r>
    </w:p>
    <w:p w14:paraId="3A0D25F6" w14:textId="77777777" w:rsidR="006F4771" w:rsidRPr="002C4605" w:rsidRDefault="006F4771" w:rsidP="006F4771">
      <w:pPr>
        <w:pStyle w:val="Bulletlist1"/>
      </w:pPr>
      <w:r w:rsidRPr="002C4605">
        <w:t>Maintaining the ‘corporate memory’ on nuclear safety.</w:t>
      </w:r>
    </w:p>
    <w:p w14:paraId="257633E6" w14:textId="77777777" w:rsidR="006F4771" w:rsidRPr="002C4605" w:rsidRDefault="006F4771" w:rsidP="006F4771">
      <w:pPr>
        <w:pStyle w:val="Bulletlist1"/>
      </w:pPr>
      <w:r w:rsidRPr="002C4605">
        <w:t>Providing directors and management with reliable information about safety performance and areas of vulnerability requiring improvement.</w:t>
      </w:r>
    </w:p>
    <w:p w14:paraId="42B1B6C0" w14:textId="391C0B57" w:rsidR="006F4771" w:rsidRPr="002C4605" w:rsidRDefault="006F4771" w:rsidP="006F4771">
      <w:pPr>
        <w:pStyle w:val="Heading2"/>
      </w:pPr>
      <w:r w:rsidRPr="002C4605">
        <w:t xml:space="preserve">Adequate </w:t>
      </w:r>
      <w:r w:rsidR="00193FDC">
        <w:t>O</w:t>
      </w:r>
      <w:r>
        <w:t xml:space="preserve">rganisational </w:t>
      </w:r>
      <w:r w:rsidR="00193FDC">
        <w:t>C</w:t>
      </w:r>
      <w:r>
        <w:t xml:space="preserve">apability for </w:t>
      </w:r>
      <w:r w:rsidR="00193FDC">
        <w:t>N</w:t>
      </w:r>
      <w:r>
        <w:t xml:space="preserve">uclear </w:t>
      </w:r>
      <w:r w:rsidR="00193FDC">
        <w:t>S</w:t>
      </w:r>
      <w:r>
        <w:t xml:space="preserve">afety </w:t>
      </w:r>
      <w:r w:rsidR="00193FDC">
        <w:t>A</w:t>
      </w:r>
      <w:r>
        <w:t xml:space="preserve">dvice and </w:t>
      </w:r>
      <w:r w:rsidR="00193FDC">
        <w:t>I</w:t>
      </w:r>
      <w:r>
        <w:t xml:space="preserve">ndependent </w:t>
      </w:r>
      <w:r w:rsidR="00193FDC">
        <w:t>C</w:t>
      </w:r>
      <w:r>
        <w:t>hallenge</w:t>
      </w:r>
    </w:p>
    <w:p w14:paraId="36BCC66E" w14:textId="34C85E09" w:rsidR="006F4771" w:rsidRPr="002C4605" w:rsidRDefault="006F4771" w:rsidP="006F4771">
      <w:pPr>
        <w:pStyle w:val="F9-Paragraph"/>
      </w:pPr>
      <w:r w:rsidRPr="002C4605">
        <w:t xml:space="preserve">The licensee should put in place suitable organisational structures and resources to discharge the advice and </w:t>
      </w:r>
      <w:r>
        <w:t xml:space="preserve">independent </w:t>
      </w:r>
      <w:r w:rsidRPr="002C4605">
        <w:t>challenge functions.</w:t>
      </w:r>
      <w:r w:rsidR="009A5E5C">
        <w:t xml:space="preserve"> </w:t>
      </w:r>
      <w:r w:rsidRPr="002C4605">
        <w:t xml:space="preserve">The way in which this is achieved may vary </w:t>
      </w:r>
      <w:r w:rsidR="001252F7">
        <w:t>between</w:t>
      </w:r>
      <w:r w:rsidRPr="002C4605">
        <w:t xml:space="preserve"> licensee</w:t>
      </w:r>
      <w:r w:rsidR="001252F7">
        <w:t>s</w:t>
      </w:r>
      <w:r w:rsidRPr="002C4605">
        <w:t>, as the differing nature of licensees’ activities and the associated hazards and risks will influence their organisational design.</w:t>
      </w:r>
      <w:r w:rsidR="009A5E5C">
        <w:t xml:space="preserve"> </w:t>
      </w:r>
      <w:r w:rsidRPr="002C4605">
        <w:t xml:space="preserve">Each licensee should be able to demonstrate how </w:t>
      </w:r>
      <w:r w:rsidR="00193CC9">
        <w:t>i</w:t>
      </w:r>
      <w:r w:rsidRPr="002C4605">
        <w:t>t ha</w:t>
      </w:r>
      <w:r w:rsidR="00745BF2">
        <w:t>s</w:t>
      </w:r>
      <w:r w:rsidRPr="002C4605">
        <w:t xml:space="preserve"> satisfied </w:t>
      </w:r>
      <w:r w:rsidR="00745BF2">
        <w:t>itself</w:t>
      </w:r>
      <w:r w:rsidRPr="002C4605">
        <w:t xml:space="preserve"> that </w:t>
      </w:r>
      <w:r w:rsidR="00745BF2">
        <w:t>its</w:t>
      </w:r>
      <w:r w:rsidRPr="002C4605">
        <w:t xml:space="preserve"> approach is appropriate.</w:t>
      </w:r>
      <w:r w:rsidR="009A5E5C">
        <w:t xml:space="preserve"> </w:t>
      </w:r>
      <w:r w:rsidRPr="002C4605">
        <w:t xml:space="preserve">ONR </w:t>
      </w:r>
      <w:r w:rsidR="004B6C93">
        <w:t>i</w:t>
      </w:r>
      <w:r w:rsidRPr="002C4605">
        <w:t xml:space="preserve">nspectors may consider seeking information about the way in which this assessment has been conducted, and assurance that the structures, management, accountabilities, </w:t>
      </w:r>
      <w:proofErr w:type="gramStart"/>
      <w:r w:rsidRPr="002C4605">
        <w:t>resourcing</w:t>
      </w:r>
      <w:proofErr w:type="gramEnd"/>
      <w:r w:rsidRPr="002C4605">
        <w:t xml:space="preserve"> and competencies of staff delivering advice and </w:t>
      </w:r>
      <w:r>
        <w:t xml:space="preserve">independent </w:t>
      </w:r>
      <w:r w:rsidRPr="002C4605">
        <w:t>challenge are suitable.</w:t>
      </w:r>
    </w:p>
    <w:p w14:paraId="03154C45" w14:textId="77777777" w:rsidR="006F4771" w:rsidRPr="002C4605" w:rsidRDefault="006F4771" w:rsidP="006F4771">
      <w:pPr>
        <w:pStyle w:val="F9-Paragraph"/>
      </w:pPr>
      <w:r w:rsidRPr="002C4605">
        <w:t>Key features which inspectors should look for include:</w:t>
      </w:r>
    </w:p>
    <w:p w14:paraId="631BB287" w14:textId="77777777" w:rsidR="006F4771" w:rsidRPr="002C4605" w:rsidRDefault="006F4771" w:rsidP="006F4771">
      <w:pPr>
        <w:pStyle w:val="Bulletlist1"/>
      </w:pPr>
      <w:r w:rsidRPr="002C4605">
        <w:t xml:space="preserve">Staffing levels are sufficient to provide suitable advice and </w:t>
      </w:r>
      <w:r>
        <w:t xml:space="preserve">independent </w:t>
      </w:r>
      <w:r w:rsidRPr="002C4605">
        <w:t>challenge, and these are proportionate to the size and complexity of the organisation and the range of hazards and risks of the business</w:t>
      </w:r>
      <w:r>
        <w:t>, in line with LC36 arrangements</w:t>
      </w:r>
      <w:r w:rsidRPr="002C4605">
        <w:t>.</w:t>
      </w:r>
    </w:p>
    <w:p w14:paraId="389CDF7B" w14:textId="77777777" w:rsidR="006F4771" w:rsidRPr="002C4605" w:rsidRDefault="006F4771" w:rsidP="006F4771">
      <w:pPr>
        <w:pStyle w:val="Bulletlist1"/>
      </w:pPr>
      <w:r w:rsidRPr="002C4605">
        <w:t xml:space="preserve">Staff providing advice and </w:t>
      </w:r>
      <w:r>
        <w:t xml:space="preserve">independent </w:t>
      </w:r>
      <w:r w:rsidRPr="002C4605">
        <w:t xml:space="preserve">challenge have the status and gravitas to provide authoritative views to directors, management and </w:t>
      </w:r>
      <w:r>
        <w:t xml:space="preserve">other </w:t>
      </w:r>
      <w:r w:rsidRPr="002C4605">
        <w:t>staff.</w:t>
      </w:r>
    </w:p>
    <w:p w14:paraId="75363484" w14:textId="77777777" w:rsidR="006F4771" w:rsidRPr="002C4605" w:rsidRDefault="006F4771" w:rsidP="006F4771">
      <w:pPr>
        <w:pStyle w:val="Bulletlist1"/>
      </w:pPr>
      <w:r w:rsidRPr="002C4605">
        <w:t>The</w:t>
      </w:r>
      <w:r>
        <w:t xml:space="preserve">re are adequate competence assessment and </w:t>
      </w:r>
      <w:r w:rsidRPr="002C4605">
        <w:t xml:space="preserve">training arrangements for staff delivering advice and </w:t>
      </w:r>
      <w:r>
        <w:t xml:space="preserve">independent </w:t>
      </w:r>
      <w:r w:rsidRPr="002C4605">
        <w:t xml:space="preserve">challenge functions which are subject </w:t>
      </w:r>
      <w:r>
        <w:lastRenderedPageBreak/>
        <w:t>to the licensee’s LC</w:t>
      </w:r>
      <w:r w:rsidRPr="002C4605">
        <w:t xml:space="preserve">10 and </w:t>
      </w:r>
      <w:r>
        <w:t>LC</w:t>
      </w:r>
      <w:r w:rsidRPr="002C4605">
        <w:t>12 arrangements, and include technical and behavioural competencies, including influencing skills.</w:t>
      </w:r>
    </w:p>
    <w:p w14:paraId="3B89AD0E" w14:textId="77777777" w:rsidR="006F4771" w:rsidRPr="002C4605" w:rsidRDefault="006F4771" w:rsidP="006F4771">
      <w:pPr>
        <w:pStyle w:val="Bulletlist1"/>
      </w:pPr>
      <w:r w:rsidRPr="002C4605">
        <w:t>Roles and responsibilities for staff providing advice and challenge are clear and ensure that they do not remove or replace the primary responsibility of line management for nuclear safety.</w:t>
      </w:r>
    </w:p>
    <w:p w14:paraId="2BC0CABA" w14:textId="0819802A" w:rsidR="006F4771" w:rsidRPr="002C4605" w:rsidRDefault="006F4771" w:rsidP="006F4771">
      <w:pPr>
        <w:pStyle w:val="Bulletlist1"/>
      </w:pPr>
      <w:r w:rsidRPr="002C4605">
        <w:t>There is a clear distinction and separation between those directly supporting line management in the advisory function and those providing th</w:t>
      </w:r>
      <w:r>
        <w:t>e independent challenge capability</w:t>
      </w:r>
      <w:r w:rsidRPr="002C4605">
        <w:t>.</w:t>
      </w:r>
      <w:r w:rsidR="009A5E5C">
        <w:t xml:space="preserve"> </w:t>
      </w:r>
      <w:r w:rsidRPr="002C4605">
        <w:t>Separate organisational units/teams may be necessary to achieve this.</w:t>
      </w:r>
    </w:p>
    <w:p w14:paraId="1E2E16D7" w14:textId="77777777" w:rsidR="006F4771" w:rsidRPr="002C4605" w:rsidRDefault="006F4771" w:rsidP="006F4771">
      <w:pPr>
        <w:pStyle w:val="Bulletlist1"/>
      </w:pPr>
      <w:r w:rsidRPr="002C4605">
        <w:t>Suitable safeguards are in place to ensure that safety advisors, who are embedded within the organisation that they are providing advice to, are providing appropriate, consistent and up to date advice.</w:t>
      </w:r>
    </w:p>
    <w:p w14:paraId="692F04B4" w14:textId="703D9B81" w:rsidR="006F4771" w:rsidRPr="002C4605" w:rsidRDefault="006F4771" w:rsidP="006F4771">
      <w:pPr>
        <w:pStyle w:val="Bulletlist1"/>
      </w:pPr>
      <w:r w:rsidRPr="002C4605">
        <w:t>Safety advisors have a forma</w:t>
      </w:r>
      <w:r>
        <w:t>l reporting line through to the</w:t>
      </w:r>
      <w:r w:rsidRPr="002C4605">
        <w:t xml:space="preserve"> director</w:t>
      </w:r>
      <w:r>
        <w:t xml:space="preserve"> with accountability for nuclear safety</w:t>
      </w:r>
      <w:r w:rsidRPr="002C4605">
        <w:t xml:space="preserve"> t</w:t>
      </w:r>
      <w:r>
        <w:t>o ensure</w:t>
      </w:r>
      <w:r w:rsidRPr="002C4605">
        <w:t xml:space="preserve"> oversight of professional advice.</w:t>
      </w:r>
      <w:r w:rsidR="009A5E5C">
        <w:t xml:space="preserve"> </w:t>
      </w:r>
      <w:r w:rsidRPr="002C4605">
        <w:t>Regular contact with other peers/managers should be maintained to ensure appropriate standards of performance are maintained and corporate policies adhered to.</w:t>
      </w:r>
    </w:p>
    <w:p w14:paraId="4BD45BFC" w14:textId="77777777" w:rsidR="006F4771" w:rsidRPr="002C4605" w:rsidRDefault="006F4771" w:rsidP="006F4771">
      <w:pPr>
        <w:pStyle w:val="Bulletlist1"/>
      </w:pPr>
      <w:r w:rsidRPr="002C4605">
        <w:t>Where advice and challenge is discharged across a range of sites, suitable corporate arrangements are in place to facilitate a consistent approach, shared learning and support.</w:t>
      </w:r>
    </w:p>
    <w:p w14:paraId="2CD9B049" w14:textId="77777777" w:rsidR="006F4771" w:rsidRPr="002C4605" w:rsidRDefault="006F4771" w:rsidP="006F4771">
      <w:pPr>
        <w:pStyle w:val="Bulletlist1"/>
      </w:pPr>
      <w:r w:rsidRPr="002C4605">
        <w:t>The independent challenge capability has a direct reporting line to the most senior nuclear safety officer/director and, through him/her, direct access to the board.</w:t>
      </w:r>
    </w:p>
    <w:p w14:paraId="364C9CEA" w14:textId="77777777" w:rsidR="006F4771" w:rsidRPr="002C4605" w:rsidRDefault="006F4771" w:rsidP="006F4771">
      <w:pPr>
        <w:pStyle w:val="Bulletlist1"/>
      </w:pPr>
      <w:r w:rsidRPr="002C4605">
        <w:t>Individuals conducting independent assessments, audits and/or scrutiny do not assess their own work.</w:t>
      </w:r>
    </w:p>
    <w:p w14:paraId="342C7FEB" w14:textId="77777777" w:rsidR="006F4771" w:rsidRPr="002C4605" w:rsidRDefault="006F4771" w:rsidP="006F4771">
      <w:pPr>
        <w:pStyle w:val="Bulletlist1"/>
      </w:pPr>
      <w:r w:rsidRPr="002C4605">
        <w:t>Advice and challenge activities are controlled by arrangements which form part of the management system, so as to secure adequate and consistent practice across the organisation.</w:t>
      </w:r>
    </w:p>
    <w:p w14:paraId="2A343C14" w14:textId="77777777" w:rsidR="006F4771" w:rsidRPr="002C4605" w:rsidRDefault="006F4771" w:rsidP="006F4771">
      <w:pPr>
        <w:pStyle w:val="Bulletlist1"/>
      </w:pPr>
      <w:r w:rsidRPr="002C4605">
        <w:t>The roles and responsibilities of staff delivering advice and challenge are understood by all staff.</w:t>
      </w:r>
    </w:p>
    <w:p w14:paraId="30F19FB6" w14:textId="77777777" w:rsidR="006F4771" w:rsidRPr="002C4605" w:rsidRDefault="006F4771" w:rsidP="006F4771">
      <w:pPr>
        <w:pStyle w:val="F9-Paragraph"/>
      </w:pPr>
      <w:r w:rsidRPr="002C4605">
        <w:t>Inspectors should look for evidence that advice and</w:t>
      </w:r>
      <w:r>
        <w:t xml:space="preserve"> independent</w:t>
      </w:r>
      <w:r w:rsidRPr="002C4605">
        <w:t xml:space="preserve"> challenge activities:</w:t>
      </w:r>
    </w:p>
    <w:p w14:paraId="4088D7CB" w14:textId="77777777" w:rsidR="006F4771" w:rsidRPr="002C4605" w:rsidRDefault="006F4771" w:rsidP="006F4771">
      <w:pPr>
        <w:pStyle w:val="Bulletlist1"/>
      </w:pPr>
      <w:r w:rsidRPr="002C4605">
        <w:t>Cover all parts of the organisation and its activities</w:t>
      </w:r>
      <w:r>
        <w:t>, including</w:t>
      </w:r>
      <w:r w:rsidRPr="002C4605">
        <w:t xml:space="preserve"> the boardro</w:t>
      </w:r>
      <w:r>
        <w:t>om</w:t>
      </w:r>
      <w:r w:rsidRPr="002C4605">
        <w:t>.</w:t>
      </w:r>
    </w:p>
    <w:p w14:paraId="5CCB55F2" w14:textId="77777777" w:rsidR="006F4771" w:rsidRPr="002C4605" w:rsidRDefault="006F4771" w:rsidP="006F4771">
      <w:pPr>
        <w:pStyle w:val="Bulletlist1"/>
      </w:pPr>
      <w:r w:rsidRPr="002C4605">
        <w:t>Balance</w:t>
      </w:r>
      <w:r>
        <w:t>d</w:t>
      </w:r>
      <w:r w:rsidRPr="002C4605">
        <w:t xml:space="preserve"> oversight of activities in relation to the current strengths and vulnerabilities in nuclear safety performance including responses to recent incidents, </w:t>
      </w:r>
      <w:r>
        <w:t xml:space="preserve">the nuclear and/or </w:t>
      </w:r>
      <w:r w:rsidRPr="002C4605">
        <w:t>radiological hazards</w:t>
      </w:r>
      <w:r>
        <w:t xml:space="preserve"> present</w:t>
      </w:r>
      <w:r w:rsidRPr="002C4605">
        <w:t>, and the significance of the precautions, controls and arrangements in place.</w:t>
      </w:r>
    </w:p>
    <w:p w14:paraId="7FACFE86" w14:textId="77777777" w:rsidR="006F4771" w:rsidRPr="002C4605" w:rsidRDefault="006F4771" w:rsidP="006F4771">
      <w:pPr>
        <w:pStyle w:val="Bulletlist1"/>
      </w:pPr>
      <w:r w:rsidRPr="002C4605">
        <w:lastRenderedPageBreak/>
        <w:t>Maintain current performance, initiate improvements in performance and sustain existing improvement activity.</w:t>
      </w:r>
    </w:p>
    <w:p w14:paraId="2AAD642D" w14:textId="77777777" w:rsidR="006F4771" w:rsidRPr="002C4605" w:rsidRDefault="006F4771" w:rsidP="006F4771">
      <w:pPr>
        <w:pStyle w:val="Bulletlist1"/>
      </w:pPr>
      <w:r>
        <w:t>A</w:t>
      </w:r>
      <w:r w:rsidRPr="002C4605">
        <w:t>im to maintain an appropriate balance of effort on both active and reactive work.</w:t>
      </w:r>
    </w:p>
    <w:p w14:paraId="58E8D1D0" w14:textId="77777777" w:rsidR="006F4771" w:rsidRPr="002C4605" w:rsidRDefault="006F4771" w:rsidP="006F4771">
      <w:pPr>
        <w:pStyle w:val="Bulletlist1"/>
      </w:pPr>
      <w:r w:rsidRPr="002C4605">
        <w:t>Are monitored against objectives and quality standards to ensure that they are implemented effectively and applied consistently.</w:t>
      </w:r>
    </w:p>
    <w:p w14:paraId="76C5ECA1" w14:textId="77777777" w:rsidR="006F4771" w:rsidRPr="002C4605" w:rsidRDefault="006F4771" w:rsidP="006F4771">
      <w:pPr>
        <w:pStyle w:val="Bulletlist1"/>
      </w:pPr>
      <w:r w:rsidRPr="002C4605">
        <w:t>Include robust reporting arrangements in which issues of safety concern are clearly identified and categorised according to safety significance, appropriate actions are defined and realistic deadlines for completion are set.</w:t>
      </w:r>
    </w:p>
    <w:p w14:paraId="2213D50D" w14:textId="77777777" w:rsidR="006F4771" w:rsidRPr="002C4605" w:rsidRDefault="006F4771" w:rsidP="006F4771">
      <w:pPr>
        <w:pStyle w:val="Bulletlist1"/>
      </w:pPr>
      <w:r w:rsidRPr="002C4605">
        <w:t xml:space="preserve">Have robust follow-up and close-out systems to confirm that actions have been completed and that these have resolved the issues identified. </w:t>
      </w:r>
    </w:p>
    <w:p w14:paraId="6DE1113C" w14:textId="77777777" w:rsidR="006F4771" w:rsidRPr="00107246" w:rsidRDefault="006F4771" w:rsidP="006F4771">
      <w:pPr>
        <w:pStyle w:val="Bulletlist1"/>
      </w:pPr>
      <w:r w:rsidRPr="002C4605">
        <w:t>Are subject to periodic independent review</w:t>
      </w:r>
      <w:r>
        <w:t>, at appropriate intervals,</w:t>
      </w:r>
      <w:r w:rsidRPr="002C4605">
        <w:t xml:space="preserve"> to gauge effectiveness and provide a basis for continual improvement.</w:t>
      </w:r>
    </w:p>
    <w:p w14:paraId="3BFDACFA" w14:textId="77777777" w:rsidR="006F4771" w:rsidRPr="006F4771" w:rsidRDefault="006F4771" w:rsidP="006F4771"/>
    <w:p w14:paraId="3A0A8599" w14:textId="187C5AE0" w:rsidR="000A51C3" w:rsidRDefault="000A51C3" w:rsidP="00046936">
      <w:pPr>
        <w:pStyle w:val="F9-Paragraph"/>
        <w:sectPr w:rsidR="000A51C3" w:rsidSect="00B82646">
          <w:pgSz w:w="11906" w:h="16838" w:code="9"/>
          <w:pgMar w:top="1440" w:right="1080" w:bottom="1440" w:left="1080" w:header="397" w:footer="397" w:gutter="0"/>
          <w:cols w:space="312"/>
          <w:docGrid w:linePitch="360"/>
        </w:sectPr>
      </w:pPr>
    </w:p>
    <w:bookmarkStart w:id="8" w:name="_Toc12535978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8"/>
        </w:p>
        <w:sdt>
          <w:sdtPr>
            <w:id w:val="700524479"/>
            <w:bibliography/>
          </w:sdtPr>
          <w:sdtEndPr/>
          <w:sdtContent>
            <w:p w14:paraId="63E16B79" w14:textId="77777777" w:rsidR="00F02875"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F02875" w14:paraId="356BC881" w14:textId="77777777">
                <w:trPr>
                  <w:divId w:val="1422530675"/>
                  <w:tblCellSpacing w:w="15" w:type="dxa"/>
                </w:trPr>
                <w:tc>
                  <w:tcPr>
                    <w:tcW w:w="50" w:type="pct"/>
                    <w:hideMark/>
                  </w:tcPr>
                  <w:p w14:paraId="02CEACD5" w14:textId="38BA732E" w:rsidR="00F02875" w:rsidRDefault="00F02875">
                    <w:pPr>
                      <w:pStyle w:val="Bibliography"/>
                      <w:rPr>
                        <w:noProof/>
                        <w:szCs w:val="24"/>
                      </w:rPr>
                    </w:pPr>
                    <w:r>
                      <w:rPr>
                        <w:noProof/>
                      </w:rPr>
                      <w:t xml:space="preserve">[1] </w:t>
                    </w:r>
                  </w:p>
                </w:tc>
                <w:tc>
                  <w:tcPr>
                    <w:tcW w:w="0" w:type="auto"/>
                    <w:hideMark/>
                  </w:tcPr>
                  <w:p w14:paraId="4DC90FB1" w14:textId="77777777" w:rsidR="00F02875" w:rsidRDefault="00F02875">
                    <w:pPr>
                      <w:pStyle w:val="Bibliography"/>
                      <w:rPr>
                        <w:noProof/>
                      </w:rPr>
                    </w:pPr>
                    <w:r>
                      <w:rPr>
                        <w:noProof/>
                      </w:rPr>
                      <w:t>ONR 2020, “Safety Assessment Principles (SAPs) for Nuclear Facilities - 2014 Edition (Revision 1),” ONR, Bootle, UK.</w:t>
                    </w:r>
                  </w:p>
                </w:tc>
              </w:tr>
              <w:tr w:rsidR="00F02875" w14:paraId="3F04FAF2" w14:textId="77777777">
                <w:trPr>
                  <w:divId w:val="1422530675"/>
                  <w:tblCellSpacing w:w="15" w:type="dxa"/>
                </w:trPr>
                <w:tc>
                  <w:tcPr>
                    <w:tcW w:w="50" w:type="pct"/>
                    <w:hideMark/>
                  </w:tcPr>
                  <w:p w14:paraId="02F7C71F" w14:textId="77777777" w:rsidR="00F02875" w:rsidRDefault="00F02875">
                    <w:pPr>
                      <w:pStyle w:val="Bibliography"/>
                      <w:rPr>
                        <w:noProof/>
                      </w:rPr>
                    </w:pPr>
                    <w:r>
                      <w:rPr>
                        <w:noProof/>
                      </w:rPr>
                      <w:t xml:space="preserve">[2] </w:t>
                    </w:r>
                  </w:p>
                </w:tc>
                <w:tc>
                  <w:tcPr>
                    <w:tcW w:w="0" w:type="auto"/>
                    <w:hideMark/>
                  </w:tcPr>
                  <w:p w14:paraId="769EA3F6" w14:textId="77777777" w:rsidR="00F02875" w:rsidRDefault="00F02875">
                    <w:pPr>
                      <w:pStyle w:val="Bibliography"/>
                      <w:rPr>
                        <w:noProof/>
                      </w:rPr>
                    </w:pPr>
                    <w:r>
                      <w:rPr>
                        <w:noProof/>
                      </w:rPr>
                      <w:t>Western European Nuclear Regulators’ Association 2020, “WENRA Reactor Reference Safety Levels for Existing Reactors,” WENRA Reactor Harmonization Working Group, 17 February 2021.</w:t>
                    </w:r>
                  </w:p>
                </w:tc>
              </w:tr>
              <w:tr w:rsidR="00F02875" w14:paraId="2C2C898A" w14:textId="77777777">
                <w:trPr>
                  <w:divId w:val="1422530675"/>
                  <w:tblCellSpacing w:w="15" w:type="dxa"/>
                </w:trPr>
                <w:tc>
                  <w:tcPr>
                    <w:tcW w:w="50" w:type="pct"/>
                    <w:hideMark/>
                  </w:tcPr>
                  <w:p w14:paraId="3D1BF9F2" w14:textId="77777777" w:rsidR="00F02875" w:rsidRDefault="00F02875">
                    <w:pPr>
                      <w:pStyle w:val="Bibliography"/>
                      <w:rPr>
                        <w:noProof/>
                      </w:rPr>
                    </w:pPr>
                    <w:r>
                      <w:rPr>
                        <w:noProof/>
                      </w:rPr>
                      <w:t xml:space="preserve">[3] </w:t>
                    </w:r>
                  </w:p>
                </w:tc>
                <w:tc>
                  <w:tcPr>
                    <w:tcW w:w="0" w:type="auto"/>
                    <w:hideMark/>
                  </w:tcPr>
                  <w:p w14:paraId="75507F32" w14:textId="77777777" w:rsidR="00F02875" w:rsidRDefault="00F02875">
                    <w:pPr>
                      <w:pStyle w:val="Bibliography"/>
                      <w:rPr>
                        <w:noProof/>
                      </w:rPr>
                    </w:pPr>
                    <w:r>
                      <w:rPr>
                        <w:noProof/>
                      </w:rPr>
                      <w:t>Safety Directors' Forum 2018, “The UK Nuclear Industry Good Practice Guide to Independent Oversight Issue 2,” Independent Oversight Working Group, December 2018.</w:t>
                    </w:r>
                  </w:p>
                </w:tc>
              </w:tr>
              <w:tr w:rsidR="00F02875" w14:paraId="4F129BD9" w14:textId="77777777">
                <w:trPr>
                  <w:divId w:val="1422530675"/>
                  <w:tblCellSpacing w:w="15" w:type="dxa"/>
                </w:trPr>
                <w:tc>
                  <w:tcPr>
                    <w:tcW w:w="50" w:type="pct"/>
                    <w:hideMark/>
                  </w:tcPr>
                  <w:p w14:paraId="43A54E05" w14:textId="77777777" w:rsidR="00F02875" w:rsidRDefault="00F02875">
                    <w:pPr>
                      <w:pStyle w:val="Bibliography"/>
                      <w:rPr>
                        <w:noProof/>
                      </w:rPr>
                    </w:pPr>
                    <w:r>
                      <w:rPr>
                        <w:noProof/>
                      </w:rPr>
                      <w:t xml:space="preserve">[4] </w:t>
                    </w:r>
                  </w:p>
                </w:tc>
                <w:tc>
                  <w:tcPr>
                    <w:tcW w:w="0" w:type="auto"/>
                    <w:hideMark/>
                  </w:tcPr>
                  <w:p w14:paraId="37AEFC52" w14:textId="77777777" w:rsidR="00F02875" w:rsidRDefault="00F02875">
                    <w:pPr>
                      <w:pStyle w:val="Bibliography"/>
                      <w:rPr>
                        <w:noProof/>
                      </w:rPr>
                    </w:pPr>
                    <w:r>
                      <w:rPr>
                        <w:noProof/>
                      </w:rPr>
                      <w:t>ONR 2017, “Licence Condition Handbook,” ONR, Bootle, UK.</w:t>
                    </w:r>
                  </w:p>
                </w:tc>
              </w:tr>
              <w:tr w:rsidR="00F02875" w14:paraId="61C0BC36" w14:textId="77777777">
                <w:trPr>
                  <w:divId w:val="1422530675"/>
                  <w:tblCellSpacing w:w="15" w:type="dxa"/>
                </w:trPr>
                <w:tc>
                  <w:tcPr>
                    <w:tcW w:w="50" w:type="pct"/>
                    <w:hideMark/>
                  </w:tcPr>
                  <w:p w14:paraId="17F1A74E" w14:textId="77777777" w:rsidR="00F02875" w:rsidRDefault="00F02875">
                    <w:pPr>
                      <w:pStyle w:val="Bibliography"/>
                      <w:rPr>
                        <w:noProof/>
                      </w:rPr>
                    </w:pPr>
                    <w:r>
                      <w:rPr>
                        <w:noProof/>
                      </w:rPr>
                      <w:t xml:space="preserve">[5] </w:t>
                    </w:r>
                  </w:p>
                </w:tc>
                <w:tc>
                  <w:tcPr>
                    <w:tcW w:w="0" w:type="auto"/>
                    <w:hideMark/>
                  </w:tcPr>
                  <w:p w14:paraId="2CAC1C27" w14:textId="77777777" w:rsidR="00F02875" w:rsidRDefault="00F02875">
                    <w:pPr>
                      <w:pStyle w:val="Bibliography"/>
                      <w:rPr>
                        <w:noProof/>
                      </w:rPr>
                    </w:pPr>
                    <w:r>
                      <w:rPr>
                        <w:noProof/>
                      </w:rPr>
                      <w:t>UK Parliament, “Health and Safety at Work etc. Act,” 1974.</w:t>
                    </w:r>
                  </w:p>
                </w:tc>
              </w:tr>
              <w:tr w:rsidR="00F02875" w14:paraId="3097D631" w14:textId="77777777">
                <w:trPr>
                  <w:divId w:val="1422530675"/>
                  <w:tblCellSpacing w:w="15" w:type="dxa"/>
                </w:trPr>
                <w:tc>
                  <w:tcPr>
                    <w:tcW w:w="50" w:type="pct"/>
                    <w:hideMark/>
                  </w:tcPr>
                  <w:p w14:paraId="3A015EBA" w14:textId="77777777" w:rsidR="00F02875" w:rsidRDefault="00F02875">
                    <w:pPr>
                      <w:pStyle w:val="Bibliography"/>
                      <w:rPr>
                        <w:noProof/>
                      </w:rPr>
                    </w:pPr>
                    <w:r>
                      <w:rPr>
                        <w:noProof/>
                      </w:rPr>
                      <w:t xml:space="preserve">[6] </w:t>
                    </w:r>
                  </w:p>
                </w:tc>
                <w:tc>
                  <w:tcPr>
                    <w:tcW w:w="0" w:type="auto"/>
                    <w:hideMark/>
                  </w:tcPr>
                  <w:p w14:paraId="619BC9C1" w14:textId="77777777" w:rsidR="00F02875" w:rsidRDefault="00F02875">
                    <w:pPr>
                      <w:pStyle w:val="Bibliography"/>
                      <w:rPr>
                        <w:noProof/>
                      </w:rPr>
                    </w:pPr>
                    <w:r>
                      <w:rPr>
                        <w:noProof/>
                      </w:rPr>
                      <w:t>UK Parliament, “Management of Health and Safety at Work Regulations,” 1999.</w:t>
                    </w:r>
                  </w:p>
                </w:tc>
              </w:tr>
              <w:tr w:rsidR="00F02875" w14:paraId="0585D0C9" w14:textId="77777777">
                <w:trPr>
                  <w:divId w:val="1422530675"/>
                  <w:tblCellSpacing w:w="15" w:type="dxa"/>
                </w:trPr>
                <w:tc>
                  <w:tcPr>
                    <w:tcW w:w="50" w:type="pct"/>
                    <w:hideMark/>
                  </w:tcPr>
                  <w:p w14:paraId="4C00F0EA" w14:textId="77777777" w:rsidR="00F02875" w:rsidRDefault="00F02875">
                    <w:pPr>
                      <w:pStyle w:val="Bibliography"/>
                      <w:rPr>
                        <w:noProof/>
                      </w:rPr>
                    </w:pPr>
                    <w:r>
                      <w:rPr>
                        <w:noProof/>
                      </w:rPr>
                      <w:t xml:space="preserve">[7] </w:t>
                    </w:r>
                  </w:p>
                </w:tc>
                <w:tc>
                  <w:tcPr>
                    <w:tcW w:w="0" w:type="auto"/>
                    <w:hideMark/>
                  </w:tcPr>
                  <w:p w14:paraId="5B27160D" w14:textId="77777777" w:rsidR="00F02875" w:rsidRDefault="00F02875">
                    <w:pPr>
                      <w:pStyle w:val="Bibliography"/>
                      <w:rPr>
                        <w:noProof/>
                      </w:rPr>
                    </w:pPr>
                    <w:r>
                      <w:rPr>
                        <w:noProof/>
                      </w:rPr>
                      <w:t>IAEA 2016, “Leadership and Management for Safety (GS-R Part 2),” IAEA, Vienna, Austria.</w:t>
                    </w:r>
                  </w:p>
                </w:tc>
              </w:tr>
              <w:tr w:rsidR="00F02875" w14:paraId="3E78B13E" w14:textId="77777777">
                <w:trPr>
                  <w:divId w:val="1422530675"/>
                  <w:tblCellSpacing w:w="15" w:type="dxa"/>
                </w:trPr>
                <w:tc>
                  <w:tcPr>
                    <w:tcW w:w="50" w:type="pct"/>
                    <w:hideMark/>
                  </w:tcPr>
                  <w:p w14:paraId="79A75D3F" w14:textId="77777777" w:rsidR="00F02875" w:rsidRDefault="00F02875">
                    <w:pPr>
                      <w:pStyle w:val="Bibliography"/>
                      <w:rPr>
                        <w:noProof/>
                      </w:rPr>
                    </w:pPr>
                    <w:r>
                      <w:rPr>
                        <w:noProof/>
                      </w:rPr>
                      <w:t xml:space="preserve">[8] </w:t>
                    </w:r>
                  </w:p>
                </w:tc>
                <w:tc>
                  <w:tcPr>
                    <w:tcW w:w="0" w:type="auto"/>
                    <w:hideMark/>
                  </w:tcPr>
                  <w:p w14:paraId="24B13CDD" w14:textId="77777777" w:rsidR="00F02875" w:rsidRDefault="00F02875">
                    <w:pPr>
                      <w:pStyle w:val="Bibliography"/>
                      <w:rPr>
                        <w:noProof/>
                      </w:rPr>
                    </w:pPr>
                    <w:r>
                      <w:rPr>
                        <w:noProof/>
                      </w:rPr>
                      <w:t>IAEA 2006, “Application of the Management System for Facilities and Activities (GS-G-3.1),” IAEA, Vienna, Austria.</w:t>
                    </w:r>
                  </w:p>
                </w:tc>
              </w:tr>
              <w:tr w:rsidR="00F02875" w14:paraId="4F031D21" w14:textId="77777777">
                <w:trPr>
                  <w:divId w:val="1422530675"/>
                  <w:tblCellSpacing w:w="15" w:type="dxa"/>
                </w:trPr>
                <w:tc>
                  <w:tcPr>
                    <w:tcW w:w="50" w:type="pct"/>
                    <w:hideMark/>
                  </w:tcPr>
                  <w:p w14:paraId="373471E3" w14:textId="77777777" w:rsidR="00F02875" w:rsidRDefault="00F02875">
                    <w:pPr>
                      <w:pStyle w:val="Bibliography"/>
                      <w:rPr>
                        <w:noProof/>
                      </w:rPr>
                    </w:pPr>
                    <w:r>
                      <w:rPr>
                        <w:noProof/>
                      </w:rPr>
                      <w:t xml:space="preserve">[9] </w:t>
                    </w:r>
                  </w:p>
                </w:tc>
                <w:tc>
                  <w:tcPr>
                    <w:tcW w:w="0" w:type="auto"/>
                    <w:hideMark/>
                  </w:tcPr>
                  <w:p w14:paraId="7201ED8D" w14:textId="77777777" w:rsidR="00F02875" w:rsidRDefault="00F02875">
                    <w:pPr>
                      <w:pStyle w:val="Bibliography"/>
                      <w:rPr>
                        <w:noProof/>
                      </w:rPr>
                    </w:pPr>
                    <w:r>
                      <w:rPr>
                        <w:noProof/>
                      </w:rPr>
                      <w:t>IAEA 2002, “Key Practical Issues in Strengthening Safety Culture (INSAG-15),” IAEA, Vienna, Austria.</w:t>
                    </w:r>
                  </w:p>
                </w:tc>
              </w:tr>
              <w:tr w:rsidR="00F02875" w14:paraId="212B0873" w14:textId="77777777">
                <w:trPr>
                  <w:divId w:val="1422530675"/>
                  <w:tblCellSpacing w:w="15" w:type="dxa"/>
                </w:trPr>
                <w:tc>
                  <w:tcPr>
                    <w:tcW w:w="50" w:type="pct"/>
                    <w:hideMark/>
                  </w:tcPr>
                  <w:p w14:paraId="45814BD6" w14:textId="77777777" w:rsidR="00F02875" w:rsidRDefault="00F02875">
                    <w:pPr>
                      <w:pStyle w:val="Bibliography"/>
                      <w:rPr>
                        <w:noProof/>
                      </w:rPr>
                    </w:pPr>
                    <w:r>
                      <w:rPr>
                        <w:noProof/>
                      </w:rPr>
                      <w:t xml:space="preserve">[10] </w:t>
                    </w:r>
                  </w:p>
                </w:tc>
                <w:tc>
                  <w:tcPr>
                    <w:tcW w:w="0" w:type="auto"/>
                    <w:hideMark/>
                  </w:tcPr>
                  <w:p w14:paraId="0C472A36" w14:textId="77777777" w:rsidR="00F02875" w:rsidRDefault="00F02875">
                    <w:pPr>
                      <w:pStyle w:val="Bibliography"/>
                      <w:rPr>
                        <w:noProof/>
                      </w:rPr>
                    </w:pPr>
                    <w:r>
                      <w:rPr>
                        <w:noProof/>
                      </w:rPr>
                      <w:t>IAEA 2022, “The Operating Organisation for Nuclear Power Plants (SSG-72),” IAEA, Vienna, Austria.</w:t>
                    </w:r>
                  </w:p>
                </w:tc>
              </w:tr>
              <w:tr w:rsidR="00F02875" w14:paraId="3C8BD07F" w14:textId="77777777">
                <w:trPr>
                  <w:divId w:val="1422530675"/>
                  <w:tblCellSpacing w:w="15" w:type="dxa"/>
                </w:trPr>
                <w:tc>
                  <w:tcPr>
                    <w:tcW w:w="50" w:type="pct"/>
                    <w:hideMark/>
                  </w:tcPr>
                  <w:p w14:paraId="0AEFEB6A" w14:textId="77777777" w:rsidR="00F02875" w:rsidRDefault="00F02875">
                    <w:pPr>
                      <w:pStyle w:val="Bibliography"/>
                      <w:rPr>
                        <w:noProof/>
                      </w:rPr>
                    </w:pPr>
                    <w:r>
                      <w:rPr>
                        <w:noProof/>
                      </w:rPr>
                      <w:t xml:space="preserve">[11] </w:t>
                    </w:r>
                  </w:p>
                </w:tc>
                <w:tc>
                  <w:tcPr>
                    <w:tcW w:w="0" w:type="auto"/>
                    <w:hideMark/>
                  </w:tcPr>
                  <w:p w14:paraId="3126E77F" w14:textId="77777777" w:rsidR="00F02875" w:rsidRDefault="00F02875">
                    <w:pPr>
                      <w:pStyle w:val="Bibliography"/>
                      <w:rPr>
                        <w:noProof/>
                      </w:rPr>
                    </w:pPr>
                    <w:r>
                      <w:rPr>
                        <w:noProof/>
                      </w:rPr>
                      <w:t>IAEA 2018, “Operating Experience Feedback for Nuclear Installations (SSG-50),” IAEA, Vienna, Austria.</w:t>
                    </w:r>
                  </w:p>
                </w:tc>
              </w:tr>
              <w:tr w:rsidR="00F02875" w14:paraId="021C4604" w14:textId="77777777">
                <w:trPr>
                  <w:divId w:val="1422530675"/>
                  <w:tblCellSpacing w:w="15" w:type="dxa"/>
                </w:trPr>
                <w:tc>
                  <w:tcPr>
                    <w:tcW w:w="50" w:type="pct"/>
                    <w:hideMark/>
                  </w:tcPr>
                  <w:p w14:paraId="5ACA7E6A" w14:textId="77777777" w:rsidR="00F02875" w:rsidRDefault="00F02875">
                    <w:pPr>
                      <w:pStyle w:val="Bibliography"/>
                      <w:rPr>
                        <w:noProof/>
                      </w:rPr>
                    </w:pPr>
                    <w:r>
                      <w:rPr>
                        <w:noProof/>
                      </w:rPr>
                      <w:t xml:space="preserve">[12] </w:t>
                    </w:r>
                  </w:p>
                </w:tc>
                <w:tc>
                  <w:tcPr>
                    <w:tcW w:w="0" w:type="auto"/>
                    <w:hideMark/>
                  </w:tcPr>
                  <w:p w14:paraId="25608007" w14:textId="77777777" w:rsidR="00F02875" w:rsidRDefault="00F02875">
                    <w:pPr>
                      <w:pStyle w:val="Bibliography"/>
                      <w:rPr>
                        <w:noProof/>
                      </w:rPr>
                    </w:pPr>
                    <w:r>
                      <w:rPr>
                        <w:noProof/>
                      </w:rPr>
                      <w:t>ONR, “NS-INSP-GD-013 - LC13 Nuclear Safety Committee”.</w:t>
                    </w:r>
                  </w:p>
                </w:tc>
              </w:tr>
              <w:tr w:rsidR="00F02875" w14:paraId="7AB68AEB" w14:textId="77777777">
                <w:trPr>
                  <w:divId w:val="1422530675"/>
                  <w:tblCellSpacing w:w="15" w:type="dxa"/>
                </w:trPr>
                <w:tc>
                  <w:tcPr>
                    <w:tcW w:w="50" w:type="pct"/>
                    <w:hideMark/>
                  </w:tcPr>
                  <w:p w14:paraId="11B6C725" w14:textId="77777777" w:rsidR="00F02875" w:rsidRDefault="00F02875">
                    <w:pPr>
                      <w:pStyle w:val="Bibliography"/>
                      <w:rPr>
                        <w:noProof/>
                      </w:rPr>
                    </w:pPr>
                    <w:r>
                      <w:rPr>
                        <w:noProof/>
                      </w:rPr>
                      <w:t xml:space="preserve">[13] </w:t>
                    </w:r>
                  </w:p>
                </w:tc>
                <w:tc>
                  <w:tcPr>
                    <w:tcW w:w="0" w:type="auto"/>
                    <w:hideMark/>
                  </w:tcPr>
                  <w:p w14:paraId="2C02990E" w14:textId="77777777" w:rsidR="00F02875" w:rsidRDefault="00F02875">
                    <w:pPr>
                      <w:pStyle w:val="Bibliography"/>
                      <w:rPr>
                        <w:noProof/>
                      </w:rPr>
                    </w:pPr>
                    <w:r>
                      <w:rPr>
                        <w:noProof/>
                      </w:rPr>
                      <w:t>ONR, “NS-TAST-GD-049 - Licensee Use of Contractors and Intelligent Customer Capability”.</w:t>
                    </w:r>
                  </w:p>
                </w:tc>
              </w:tr>
              <w:tr w:rsidR="00F02875" w14:paraId="7E385314" w14:textId="77777777">
                <w:trPr>
                  <w:divId w:val="1422530675"/>
                  <w:tblCellSpacing w:w="15" w:type="dxa"/>
                </w:trPr>
                <w:tc>
                  <w:tcPr>
                    <w:tcW w:w="50" w:type="pct"/>
                    <w:hideMark/>
                  </w:tcPr>
                  <w:p w14:paraId="47FC5B99" w14:textId="77777777" w:rsidR="00F02875" w:rsidRDefault="00F02875">
                    <w:pPr>
                      <w:pStyle w:val="Bibliography"/>
                      <w:rPr>
                        <w:noProof/>
                      </w:rPr>
                    </w:pPr>
                    <w:r>
                      <w:rPr>
                        <w:noProof/>
                      </w:rPr>
                      <w:t xml:space="preserve">[14] </w:t>
                    </w:r>
                  </w:p>
                </w:tc>
                <w:tc>
                  <w:tcPr>
                    <w:tcW w:w="0" w:type="auto"/>
                    <w:hideMark/>
                  </w:tcPr>
                  <w:p w14:paraId="3752CABC" w14:textId="77777777" w:rsidR="00F02875" w:rsidRDefault="00F02875">
                    <w:pPr>
                      <w:pStyle w:val="Bibliography"/>
                      <w:rPr>
                        <w:noProof/>
                      </w:rPr>
                    </w:pPr>
                    <w:r>
                      <w:rPr>
                        <w:noProof/>
                      </w:rPr>
                      <w:t>ONR, “NS-TAST-GD-079 - Licensee Design Authority Capability”.</w:t>
                    </w:r>
                  </w:p>
                </w:tc>
              </w:tr>
            </w:tbl>
            <w:p w14:paraId="51D81CBA" w14:textId="77777777" w:rsidR="00F02875" w:rsidRDefault="00F02875">
              <w:pPr>
                <w:divId w:val="1422530675"/>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9" w:name="_Toc89268373"/>
      <w:bookmarkStart w:id="10" w:name="_Toc125359783"/>
      <w:r w:rsidRPr="003B4701">
        <w:lastRenderedPageBreak/>
        <w:t>Glossary and Abbreviations</w:t>
      </w:r>
      <w:bookmarkEnd w:id="9"/>
      <w:bookmarkEnd w:id="10"/>
    </w:p>
    <w:p w14:paraId="4EC2F49F" w14:textId="21A1C321" w:rsidR="00F7687C" w:rsidRDefault="00F7687C" w:rsidP="00F7687C">
      <w:pPr>
        <w:tabs>
          <w:tab w:val="left" w:pos="1440"/>
        </w:tabs>
        <w:spacing w:line="240" w:lineRule="auto"/>
        <w:contextualSpacing/>
      </w:pPr>
      <w:r w:rsidRPr="0003328B">
        <w:t>IAEA</w:t>
      </w:r>
      <w:r w:rsidRPr="0003328B">
        <w:tab/>
        <w:t>International Atomic Energy Agency</w:t>
      </w:r>
    </w:p>
    <w:p w14:paraId="55C78B4C" w14:textId="2245A0BC" w:rsidR="0032395B" w:rsidRDefault="00AF0419" w:rsidP="00F7687C">
      <w:pPr>
        <w:tabs>
          <w:tab w:val="left" w:pos="1440"/>
        </w:tabs>
        <w:spacing w:line="240" w:lineRule="auto"/>
        <w:contextualSpacing/>
      </w:pPr>
      <w:r>
        <w:t>LC</w:t>
      </w:r>
      <w:r>
        <w:tab/>
        <w:t>Licence Condition</w:t>
      </w:r>
    </w:p>
    <w:p w14:paraId="2AAE80E8" w14:textId="7934D5E1" w:rsidR="006807F6" w:rsidRPr="0003328B" w:rsidRDefault="00AF0419" w:rsidP="00F7687C">
      <w:pPr>
        <w:tabs>
          <w:tab w:val="left" w:pos="1440"/>
        </w:tabs>
        <w:spacing w:line="240" w:lineRule="auto"/>
        <w:contextualSpacing/>
      </w:pPr>
      <w:r>
        <w:t>NSC</w:t>
      </w:r>
      <w:r>
        <w:tab/>
        <w:t>Nuclear Safety Committee</w:t>
      </w:r>
    </w:p>
    <w:p w14:paraId="71601B89" w14:textId="77777777" w:rsidR="00F7687C" w:rsidRPr="0003328B" w:rsidRDefault="00F7687C" w:rsidP="00F7687C">
      <w:pPr>
        <w:tabs>
          <w:tab w:val="left" w:pos="1440"/>
        </w:tabs>
        <w:spacing w:line="240" w:lineRule="auto"/>
        <w:contextualSpacing/>
      </w:pPr>
      <w:r w:rsidRPr="0003328B">
        <w:t>SAP</w:t>
      </w:r>
      <w:r w:rsidRPr="0003328B">
        <w:tab/>
        <w:t xml:space="preserve">Safety Assessment Principle(s) </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9B2E3" w14:textId="77777777" w:rsidR="00145AE8" w:rsidRDefault="00145AE8" w:rsidP="007D199A">
      <w:pPr>
        <w:spacing w:after="0"/>
      </w:pPr>
      <w:r>
        <w:separator/>
      </w:r>
    </w:p>
    <w:p w14:paraId="3940AB4C" w14:textId="77777777" w:rsidR="00145AE8" w:rsidRDefault="00145AE8"/>
    <w:p w14:paraId="00F84DC4" w14:textId="77777777" w:rsidR="00145AE8" w:rsidRDefault="00145AE8"/>
  </w:endnote>
  <w:endnote w:type="continuationSeparator" w:id="0">
    <w:p w14:paraId="3FF9F799" w14:textId="77777777" w:rsidR="00145AE8" w:rsidRDefault="00145AE8" w:rsidP="007D199A">
      <w:pPr>
        <w:spacing w:after="0"/>
      </w:pPr>
      <w:r>
        <w:continuationSeparator/>
      </w:r>
    </w:p>
    <w:p w14:paraId="739C8591" w14:textId="77777777" w:rsidR="00145AE8" w:rsidRDefault="00145AE8"/>
    <w:p w14:paraId="56BCF579" w14:textId="77777777" w:rsidR="00145AE8" w:rsidRDefault="00145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48C8" w14:textId="77777777" w:rsidR="00E479EB" w:rsidRDefault="00E47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07F4" w14:textId="77777777" w:rsidR="00E479EB" w:rsidRDefault="00E479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B1E3" w14:textId="77777777" w:rsidR="00145AE8" w:rsidRPr="005E0344" w:rsidRDefault="00145AE8" w:rsidP="005E0344">
      <w:pPr>
        <w:spacing w:after="120"/>
        <w:rPr>
          <w:color w:val="000000" w:themeColor="text2"/>
        </w:rPr>
      </w:pPr>
      <w:r w:rsidRPr="005E0344">
        <w:rPr>
          <w:color w:val="000000" w:themeColor="text2"/>
        </w:rPr>
        <w:separator/>
      </w:r>
    </w:p>
    <w:p w14:paraId="5E6634E5" w14:textId="77777777" w:rsidR="00145AE8" w:rsidRDefault="00145AE8"/>
  </w:footnote>
  <w:footnote w:type="continuationSeparator" w:id="0">
    <w:p w14:paraId="5A6C151F" w14:textId="77777777" w:rsidR="00145AE8" w:rsidRPr="005E0344" w:rsidRDefault="00145AE8" w:rsidP="0090581D">
      <w:pPr>
        <w:spacing w:after="120"/>
        <w:rPr>
          <w:color w:val="000000" w:themeColor="text2"/>
        </w:rPr>
      </w:pPr>
      <w:r w:rsidRPr="005E0344">
        <w:rPr>
          <w:color w:val="000000" w:themeColor="text2"/>
        </w:rPr>
        <w:continuationSeparator/>
      </w:r>
    </w:p>
    <w:p w14:paraId="7F731E13" w14:textId="77777777" w:rsidR="00145AE8" w:rsidRDefault="00145AE8"/>
    <w:p w14:paraId="7E55BA9B" w14:textId="77777777" w:rsidR="00145AE8" w:rsidRDefault="00145AE8"/>
  </w:footnote>
  <w:footnote w:type="continuationNotice" w:id="1">
    <w:p w14:paraId="18E59695" w14:textId="77777777" w:rsidR="00145AE8" w:rsidRDefault="00145AE8">
      <w:pPr>
        <w:spacing w:after="0"/>
      </w:pPr>
    </w:p>
    <w:p w14:paraId="3ACE8CB9" w14:textId="77777777" w:rsidR="00145AE8" w:rsidRDefault="00145AE8"/>
    <w:p w14:paraId="20F970B2" w14:textId="77777777" w:rsidR="00145AE8" w:rsidRDefault="00145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67BB" w14:textId="77777777" w:rsidR="00E479EB" w:rsidRDefault="00E47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2311" w14:textId="77777777" w:rsidR="00E479EB" w:rsidRDefault="00E479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E02DF36" w:rsidR="00177666" w:rsidRPr="00046936" w:rsidRDefault="000168A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F25A2">
          <w:rPr>
            <w:sz w:val="20"/>
            <w:szCs w:val="24"/>
          </w:rPr>
          <w:t>Nuclear Safety Advice and Independent Challenge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A5E5C">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B33D67"/>
    <w:multiLevelType w:val="hybridMultilevel"/>
    <w:tmpl w:val="A57AD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5566E"/>
    <w:multiLevelType w:val="hybridMultilevel"/>
    <w:tmpl w:val="6AA6C546"/>
    <w:lvl w:ilvl="0" w:tplc="1B6A06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94AE5F3E"/>
    <w:lvl w:ilvl="0">
      <w:start w:val="1"/>
      <w:numFmt w:val="decimal"/>
      <w:pStyle w:val="F9-Paragraph"/>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813986090">
    <w:abstractNumId w:val="9"/>
  </w:num>
  <w:num w:numId="2" w16cid:durableId="138426071">
    <w:abstractNumId w:val="7"/>
  </w:num>
  <w:num w:numId="3" w16cid:durableId="1777410376">
    <w:abstractNumId w:val="6"/>
  </w:num>
  <w:num w:numId="4" w16cid:durableId="1866283476">
    <w:abstractNumId w:val="5"/>
  </w:num>
  <w:num w:numId="5" w16cid:durableId="1134714570">
    <w:abstractNumId w:val="4"/>
  </w:num>
  <w:num w:numId="6" w16cid:durableId="148055585">
    <w:abstractNumId w:val="8"/>
  </w:num>
  <w:num w:numId="7" w16cid:durableId="578296650">
    <w:abstractNumId w:val="3"/>
  </w:num>
  <w:num w:numId="8" w16cid:durableId="361710227">
    <w:abstractNumId w:val="2"/>
  </w:num>
  <w:num w:numId="9" w16cid:durableId="1214805804">
    <w:abstractNumId w:val="1"/>
  </w:num>
  <w:num w:numId="10" w16cid:durableId="711997257">
    <w:abstractNumId w:val="0"/>
  </w:num>
  <w:num w:numId="11" w16cid:durableId="1638024547">
    <w:abstractNumId w:val="12"/>
  </w:num>
  <w:num w:numId="12" w16cid:durableId="737480974">
    <w:abstractNumId w:val="23"/>
  </w:num>
  <w:num w:numId="13" w16cid:durableId="440955728">
    <w:abstractNumId w:val="17"/>
  </w:num>
  <w:num w:numId="14" w16cid:durableId="1613510847">
    <w:abstractNumId w:val="14"/>
  </w:num>
  <w:num w:numId="15" w16cid:durableId="245463317">
    <w:abstractNumId w:val="23"/>
    <w:lvlOverride w:ilvl="0">
      <w:startOverride w:val="1"/>
    </w:lvlOverride>
  </w:num>
  <w:num w:numId="16" w16cid:durableId="1266234433">
    <w:abstractNumId w:val="17"/>
    <w:lvlOverride w:ilvl="0">
      <w:startOverride w:val="1"/>
    </w:lvlOverride>
  </w:num>
  <w:num w:numId="17" w16cid:durableId="2077968557">
    <w:abstractNumId w:val="14"/>
    <w:lvlOverride w:ilvl="0">
      <w:startOverride w:val="1"/>
    </w:lvlOverride>
  </w:num>
  <w:num w:numId="18" w16cid:durableId="1029720780">
    <w:abstractNumId w:val="22"/>
  </w:num>
  <w:num w:numId="19" w16cid:durableId="1226792744">
    <w:abstractNumId w:val="21"/>
  </w:num>
  <w:num w:numId="20" w16cid:durableId="1233396726">
    <w:abstractNumId w:val="13"/>
  </w:num>
  <w:num w:numId="21" w16cid:durableId="1629310403">
    <w:abstractNumId w:val="24"/>
  </w:num>
  <w:num w:numId="22" w16cid:durableId="1626427585">
    <w:abstractNumId w:val="20"/>
  </w:num>
  <w:num w:numId="23" w16cid:durableId="1081874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6761822">
    <w:abstractNumId w:val="20"/>
  </w:num>
  <w:num w:numId="25" w16cid:durableId="16936034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4720107">
    <w:abstractNumId w:val="25"/>
  </w:num>
  <w:num w:numId="27" w16cid:durableId="448207715">
    <w:abstractNumId w:val="11"/>
  </w:num>
  <w:num w:numId="28" w16cid:durableId="592864163">
    <w:abstractNumId w:val="10"/>
  </w:num>
  <w:num w:numId="29" w16cid:durableId="7586456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3114318">
    <w:abstractNumId w:val="19"/>
  </w:num>
  <w:num w:numId="31" w16cid:durableId="1080835755">
    <w:abstractNumId w:val="16"/>
  </w:num>
  <w:num w:numId="32" w16cid:durableId="2123843744">
    <w:abstractNumId w:val="15"/>
  </w:num>
  <w:num w:numId="33" w16cid:durableId="13156478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BCA"/>
    <w:rsid w:val="00002F03"/>
    <w:rsid w:val="00004C16"/>
    <w:rsid w:val="00011177"/>
    <w:rsid w:val="00014814"/>
    <w:rsid w:val="00016761"/>
    <w:rsid w:val="000168AE"/>
    <w:rsid w:val="00024522"/>
    <w:rsid w:val="00024B2E"/>
    <w:rsid w:val="00025C45"/>
    <w:rsid w:val="00027F4F"/>
    <w:rsid w:val="00030430"/>
    <w:rsid w:val="0003078E"/>
    <w:rsid w:val="00031B89"/>
    <w:rsid w:val="0003693D"/>
    <w:rsid w:val="00037EE2"/>
    <w:rsid w:val="00042E6F"/>
    <w:rsid w:val="00043382"/>
    <w:rsid w:val="0004440F"/>
    <w:rsid w:val="00044AEB"/>
    <w:rsid w:val="00046936"/>
    <w:rsid w:val="00052C8A"/>
    <w:rsid w:val="000548C8"/>
    <w:rsid w:val="00055898"/>
    <w:rsid w:val="000659FF"/>
    <w:rsid w:val="00066199"/>
    <w:rsid w:val="00075605"/>
    <w:rsid w:val="00075C66"/>
    <w:rsid w:val="00081114"/>
    <w:rsid w:val="00082879"/>
    <w:rsid w:val="00091EEA"/>
    <w:rsid w:val="000935A5"/>
    <w:rsid w:val="000950B3"/>
    <w:rsid w:val="000A51C3"/>
    <w:rsid w:val="000B3898"/>
    <w:rsid w:val="000B6FA7"/>
    <w:rsid w:val="000C2DDC"/>
    <w:rsid w:val="000C7F52"/>
    <w:rsid w:val="000D2FD4"/>
    <w:rsid w:val="000E1136"/>
    <w:rsid w:val="000E5161"/>
    <w:rsid w:val="000F1B7B"/>
    <w:rsid w:val="000F2ED4"/>
    <w:rsid w:val="000F3932"/>
    <w:rsid w:val="0010186D"/>
    <w:rsid w:val="001028E8"/>
    <w:rsid w:val="00106197"/>
    <w:rsid w:val="00106F24"/>
    <w:rsid w:val="00122FCC"/>
    <w:rsid w:val="001252F7"/>
    <w:rsid w:val="00126752"/>
    <w:rsid w:val="00130B30"/>
    <w:rsid w:val="001321E2"/>
    <w:rsid w:val="00140E1C"/>
    <w:rsid w:val="001447A9"/>
    <w:rsid w:val="00145AE8"/>
    <w:rsid w:val="00147AE4"/>
    <w:rsid w:val="0015407B"/>
    <w:rsid w:val="001571E5"/>
    <w:rsid w:val="0016171C"/>
    <w:rsid w:val="0017177D"/>
    <w:rsid w:val="00177666"/>
    <w:rsid w:val="001849CA"/>
    <w:rsid w:val="00185410"/>
    <w:rsid w:val="00190879"/>
    <w:rsid w:val="00190D34"/>
    <w:rsid w:val="00192352"/>
    <w:rsid w:val="00193CC9"/>
    <w:rsid w:val="00193FDC"/>
    <w:rsid w:val="001A0905"/>
    <w:rsid w:val="001A3286"/>
    <w:rsid w:val="001B5B21"/>
    <w:rsid w:val="001C047A"/>
    <w:rsid w:val="001C4D63"/>
    <w:rsid w:val="001C66A0"/>
    <w:rsid w:val="001D0DE0"/>
    <w:rsid w:val="001D5AFF"/>
    <w:rsid w:val="001D74B4"/>
    <w:rsid w:val="001E03E1"/>
    <w:rsid w:val="001F059F"/>
    <w:rsid w:val="00200811"/>
    <w:rsid w:val="00200CA1"/>
    <w:rsid w:val="002032B8"/>
    <w:rsid w:val="00212516"/>
    <w:rsid w:val="0021338D"/>
    <w:rsid w:val="00214D43"/>
    <w:rsid w:val="00221ED0"/>
    <w:rsid w:val="002238B4"/>
    <w:rsid w:val="0022402A"/>
    <w:rsid w:val="002252F4"/>
    <w:rsid w:val="00225BF6"/>
    <w:rsid w:val="00231362"/>
    <w:rsid w:val="002319AB"/>
    <w:rsid w:val="002319AC"/>
    <w:rsid w:val="00234342"/>
    <w:rsid w:val="0024040D"/>
    <w:rsid w:val="00245A0D"/>
    <w:rsid w:val="00250010"/>
    <w:rsid w:val="00251BFE"/>
    <w:rsid w:val="00253112"/>
    <w:rsid w:val="00255FA3"/>
    <w:rsid w:val="00257288"/>
    <w:rsid w:val="00261FB6"/>
    <w:rsid w:val="002629F8"/>
    <w:rsid w:val="002631A0"/>
    <w:rsid w:val="00263396"/>
    <w:rsid w:val="002659FA"/>
    <w:rsid w:val="00267815"/>
    <w:rsid w:val="002723EB"/>
    <w:rsid w:val="00280DDF"/>
    <w:rsid w:val="00283FEB"/>
    <w:rsid w:val="00286EAF"/>
    <w:rsid w:val="002917FF"/>
    <w:rsid w:val="00292ADF"/>
    <w:rsid w:val="00296BC0"/>
    <w:rsid w:val="002A0DEC"/>
    <w:rsid w:val="002A5BD5"/>
    <w:rsid w:val="002B1C53"/>
    <w:rsid w:val="002B2EA6"/>
    <w:rsid w:val="002B3E5F"/>
    <w:rsid w:val="002C3143"/>
    <w:rsid w:val="002C45A5"/>
    <w:rsid w:val="002C4E55"/>
    <w:rsid w:val="002D5E9D"/>
    <w:rsid w:val="002E0BE4"/>
    <w:rsid w:val="002E251C"/>
    <w:rsid w:val="002E3B58"/>
    <w:rsid w:val="002E3E8A"/>
    <w:rsid w:val="002E6A6A"/>
    <w:rsid w:val="002F3397"/>
    <w:rsid w:val="002F7A1A"/>
    <w:rsid w:val="0030380D"/>
    <w:rsid w:val="003040C8"/>
    <w:rsid w:val="00312411"/>
    <w:rsid w:val="0032395B"/>
    <w:rsid w:val="00323E71"/>
    <w:rsid w:val="00325227"/>
    <w:rsid w:val="00341BA5"/>
    <w:rsid w:val="00346C8E"/>
    <w:rsid w:val="00347CA8"/>
    <w:rsid w:val="00357A80"/>
    <w:rsid w:val="00362FF1"/>
    <w:rsid w:val="00363A9A"/>
    <w:rsid w:val="00367BD5"/>
    <w:rsid w:val="0037176F"/>
    <w:rsid w:val="003736D9"/>
    <w:rsid w:val="00375189"/>
    <w:rsid w:val="00390327"/>
    <w:rsid w:val="003911B3"/>
    <w:rsid w:val="00393B78"/>
    <w:rsid w:val="00395018"/>
    <w:rsid w:val="003970B0"/>
    <w:rsid w:val="003A01E9"/>
    <w:rsid w:val="003A468C"/>
    <w:rsid w:val="003B51E3"/>
    <w:rsid w:val="003C0306"/>
    <w:rsid w:val="003C0DD8"/>
    <w:rsid w:val="003C114C"/>
    <w:rsid w:val="003C465D"/>
    <w:rsid w:val="003D495D"/>
    <w:rsid w:val="003E098E"/>
    <w:rsid w:val="003E2F1A"/>
    <w:rsid w:val="003E2FAE"/>
    <w:rsid w:val="003F5755"/>
    <w:rsid w:val="0040447D"/>
    <w:rsid w:val="00404B0C"/>
    <w:rsid w:val="00405E9C"/>
    <w:rsid w:val="00406441"/>
    <w:rsid w:val="00407CF7"/>
    <w:rsid w:val="0041315D"/>
    <w:rsid w:val="00415ED6"/>
    <w:rsid w:val="00417CAF"/>
    <w:rsid w:val="00420A11"/>
    <w:rsid w:val="004214A9"/>
    <w:rsid w:val="00422265"/>
    <w:rsid w:val="00424C77"/>
    <w:rsid w:val="004373A7"/>
    <w:rsid w:val="00437D94"/>
    <w:rsid w:val="0044030C"/>
    <w:rsid w:val="00441C21"/>
    <w:rsid w:val="00456B2B"/>
    <w:rsid w:val="00457437"/>
    <w:rsid w:val="004603AC"/>
    <w:rsid w:val="00462B0E"/>
    <w:rsid w:val="00462EDF"/>
    <w:rsid w:val="004648A4"/>
    <w:rsid w:val="00466F70"/>
    <w:rsid w:val="00471380"/>
    <w:rsid w:val="00475ED4"/>
    <w:rsid w:val="00477CBD"/>
    <w:rsid w:val="00494F0D"/>
    <w:rsid w:val="00496BFD"/>
    <w:rsid w:val="004A25D7"/>
    <w:rsid w:val="004A3DF2"/>
    <w:rsid w:val="004A67EA"/>
    <w:rsid w:val="004B27CB"/>
    <w:rsid w:val="004B6C93"/>
    <w:rsid w:val="004C361D"/>
    <w:rsid w:val="004C4891"/>
    <w:rsid w:val="004D13C7"/>
    <w:rsid w:val="004D2C89"/>
    <w:rsid w:val="004D65DF"/>
    <w:rsid w:val="004E1D8F"/>
    <w:rsid w:val="004E3932"/>
    <w:rsid w:val="004E426B"/>
    <w:rsid w:val="004F1E79"/>
    <w:rsid w:val="004F205E"/>
    <w:rsid w:val="004F5F33"/>
    <w:rsid w:val="004F7A41"/>
    <w:rsid w:val="004F7BAA"/>
    <w:rsid w:val="0050103A"/>
    <w:rsid w:val="00503A19"/>
    <w:rsid w:val="00511B0F"/>
    <w:rsid w:val="00526F45"/>
    <w:rsid w:val="00534AC7"/>
    <w:rsid w:val="00536721"/>
    <w:rsid w:val="005504C2"/>
    <w:rsid w:val="0055388E"/>
    <w:rsid w:val="005549DA"/>
    <w:rsid w:val="0057013A"/>
    <w:rsid w:val="00572A91"/>
    <w:rsid w:val="005754AE"/>
    <w:rsid w:val="00577FB5"/>
    <w:rsid w:val="005852D1"/>
    <w:rsid w:val="00587A22"/>
    <w:rsid w:val="00587E35"/>
    <w:rsid w:val="00590AC6"/>
    <w:rsid w:val="0059299D"/>
    <w:rsid w:val="005947FA"/>
    <w:rsid w:val="00594B5F"/>
    <w:rsid w:val="00595C8C"/>
    <w:rsid w:val="00597747"/>
    <w:rsid w:val="005A45FC"/>
    <w:rsid w:val="005A4CDD"/>
    <w:rsid w:val="005B07A1"/>
    <w:rsid w:val="005B2C5E"/>
    <w:rsid w:val="005B2CDE"/>
    <w:rsid w:val="005B3966"/>
    <w:rsid w:val="005B57E4"/>
    <w:rsid w:val="005B5ABD"/>
    <w:rsid w:val="005B5DD1"/>
    <w:rsid w:val="005B7798"/>
    <w:rsid w:val="005B7FC8"/>
    <w:rsid w:val="005C140A"/>
    <w:rsid w:val="005C4C21"/>
    <w:rsid w:val="005C6763"/>
    <w:rsid w:val="005D3164"/>
    <w:rsid w:val="005E0344"/>
    <w:rsid w:val="005E0EEA"/>
    <w:rsid w:val="005E17B4"/>
    <w:rsid w:val="005E211F"/>
    <w:rsid w:val="005E318F"/>
    <w:rsid w:val="005E3CC2"/>
    <w:rsid w:val="005E440B"/>
    <w:rsid w:val="005F2C85"/>
    <w:rsid w:val="00602683"/>
    <w:rsid w:val="00605ADB"/>
    <w:rsid w:val="00611C9F"/>
    <w:rsid w:val="00621BF6"/>
    <w:rsid w:val="00627555"/>
    <w:rsid w:val="00627B76"/>
    <w:rsid w:val="0063097B"/>
    <w:rsid w:val="006316C4"/>
    <w:rsid w:val="006322A0"/>
    <w:rsid w:val="00634A2F"/>
    <w:rsid w:val="006361FD"/>
    <w:rsid w:val="00637B24"/>
    <w:rsid w:val="0064226F"/>
    <w:rsid w:val="006429C2"/>
    <w:rsid w:val="0065008E"/>
    <w:rsid w:val="00653298"/>
    <w:rsid w:val="00663324"/>
    <w:rsid w:val="00663A7C"/>
    <w:rsid w:val="00667DF2"/>
    <w:rsid w:val="00670DF1"/>
    <w:rsid w:val="00671345"/>
    <w:rsid w:val="00672A9B"/>
    <w:rsid w:val="00674646"/>
    <w:rsid w:val="00675884"/>
    <w:rsid w:val="006807F6"/>
    <w:rsid w:val="00680A3E"/>
    <w:rsid w:val="00693763"/>
    <w:rsid w:val="00696EE0"/>
    <w:rsid w:val="00697980"/>
    <w:rsid w:val="006A19EF"/>
    <w:rsid w:val="006A43D5"/>
    <w:rsid w:val="006A45C5"/>
    <w:rsid w:val="006A4B25"/>
    <w:rsid w:val="006A525B"/>
    <w:rsid w:val="006B5ACF"/>
    <w:rsid w:val="006C01B6"/>
    <w:rsid w:val="006C045F"/>
    <w:rsid w:val="006C1D38"/>
    <w:rsid w:val="006C3813"/>
    <w:rsid w:val="006C4196"/>
    <w:rsid w:val="006C63B0"/>
    <w:rsid w:val="006C76A2"/>
    <w:rsid w:val="006C792E"/>
    <w:rsid w:val="006D116C"/>
    <w:rsid w:val="006E0A7B"/>
    <w:rsid w:val="006E0FD4"/>
    <w:rsid w:val="006E2BC6"/>
    <w:rsid w:val="006E7C42"/>
    <w:rsid w:val="006F168A"/>
    <w:rsid w:val="006F1C8E"/>
    <w:rsid w:val="006F4771"/>
    <w:rsid w:val="006F5076"/>
    <w:rsid w:val="006F6009"/>
    <w:rsid w:val="006F7CFD"/>
    <w:rsid w:val="007010F8"/>
    <w:rsid w:val="0070321D"/>
    <w:rsid w:val="007056F7"/>
    <w:rsid w:val="007068BA"/>
    <w:rsid w:val="00716184"/>
    <w:rsid w:val="00716AB1"/>
    <w:rsid w:val="00721D63"/>
    <w:rsid w:val="00732C7B"/>
    <w:rsid w:val="0073349C"/>
    <w:rsid w:val="00734D2B"/>
    <w:rsid w:val="00737705"/>
    <w:rsid w:val="007405B2"/>
    <w:rsid w:val="007408D4"/>
    <w:rsid w:val="007420AC"/>
    <w:rsid w:val="00742617"/>
    <w:rsid w:val="00745BF2"/>
    <w:rsid w:val="00750922"/>
    <w:rsid w:val="00755612"/>
    <w:rsid w:val="00773D64"/>
    <w:rsid w:val="007834E1"/>
    <w:rsid w:val="00783AFA"/>
    <w:rsid w:val="00784C37"/>
    <w:rsid w:val="00785427"/>
    <w:rsid w:val="0078597F"/>
    <w:rsid w:val="0078624A"/>
    <w:rsid w:val="00790540"/>
    <w:rsid w:val="007968CA"/>
    <w:rsid w:val="007A43FF"/>
    <w:rsid w:val="007B06AC"/>
    <w:rsid w:val="007B11AB"/>
    <w:rsid w:val="007B1D30"/>
    <w:rsid w:val="007B3835"/>
    <w:rsid w:val="007B3918"/>
    <w:rsid w:val="007B6338"/>
    <w:rsid w:val="007C0AD9"/>
    <w:rsid w:val="007C3C1D"/>
    <w:rsid w:val="007D199A"/>
    <w:rsid w:val="007D2EBE"/>
    <w:rsid w:val="007D6F18"/>
    <w:rsid w:val="007E1C07"/>
    <w:rsid w:val="007F24B6"/>
    <w:rsid w:val="007F25A2"/>
    <w:rsid w:val="007F2A70"/>
    <w:rsid w:val="007F5EFE"/>
    <w:rsid w:val="00803D94"/>
    <w:rsid w:val="00804863"/>
    <w:rsid w:val="0080621D"/>
    <w:rsid w:val="00806D68"/>
    <w:rsid w:val="008229BA"/>
    <w:rsid w:val="00822CAD"/>
    <w:rsid w:val="00826FC5"/>
    <w:rsid w:val="008302F5"/>
    <w:rsid w:val="0083615B"/>
    <w:rsid w:val="00845390"/>
    <w:rsid w:val="0084601B"/>
    <w:rsid w:val="00847659"/>
    <w:rsid w:val="00847786"/>
    <w:rsid w:val="0085101E"/>
    <w:rsid w:val="008606F0"/>
    <w:rsid w:val="00865489"/>
    <w:rsid w:val="0086553D"/>
    <w:rsid w:val="00874FEB"/>
    <w:rsid w:val="00877BD8"/>
    <w:rsid w:val="008802EE"/>
    <w:rsid w:val="00881B6F"/>
    <w:rsid w:val="00882AA4"/>
    <w:rsid w:val="00883E22"/>
    <w:rsid w:val="00884E43"/>
    <w:rsid w:val="00887EC6"/>
    <w:rsid w:val="0089084C"/>
    <w:rsid w:val="00891C9C"/>
    <w:rsid w:val="00893409"/>
    <w:rsid w:val="00893D9F"/>
    <w:rsid w:val="00896F71"/>
    <w:rsid w:val="00897CF5"/>
    <w:rsid w:val="008A016F"/>
    <w:rsid w:val="008A2379"/>
    <w:rsid w:val="008A4329"/>
    <w:rsid w:val="008A578E"/>
    <w:rsid w:val="008A73CB"/>
    <w:rsid w:val="008A776B"/>
    <w:rsid w:val="008B1519"/>
    <w:rsid w:val="008B69E3"/>
    <w:rsid w:val="008B7BCC"/>
    <w:rsid w:val="008C50C3"/>
    <w:rsid w:val="008C7094"/>
    <w:rsid w:val="008D2B97"/>
    <w:rsid w:val="008D49A5"/>
    <w:rsid w:val="008D54BE"/>
    <w:rsid w:val="008D6C81"/>
    <w:rsid w:val="008E20A1"/>
    <w:rsid w:val="008E6CF0"/>
    <w:rsid w:val="008F1439"/>
    <w:rsid w:val="008F39BB"/>
    <w:rsid w:val="008F3E2A"/>
    <w:rsid w:val="008F7051"/>
    <w:rsid w:val="008F75EF"/>
    <w:rsid w:val="009033A9"/>
    <w:rsid w:val="00904152"/>
    <w:rsid w:val="0090581D"/>
    <w:rsid w:val="0091439C"/>
    <w:rsid w:val="009151D1"/>
    <w:rsid w:val="00917264"/>
    <w:rsid w:val="00917DD6"/>
    <w:rsid w:val="00920572"/>
    <w:rsid w:val="00920BF2"/>
    <w:rsid w:val="00920EE4"/>
    <w:rsid w:val="00922C53"/>
    <w:rsid w:val="00926024"/>
    <w:rsid w:val="009261F4"/>
    <w:rsid w:val="00926C22"/>
    <w:rsid w:val="00926DE4"/>
    <w:rsid w:val="009349A9"/>
    <w:rsid w:val="00936C52"/>
    <w:rsid w:val="0094787A"/>
    <w:rsid w:val="00950CEC"/>
    <w:rsid w:val="00953CC9"/>
    <w:rsid w:val="009540DB"/>
    <w:rsid w:val="0095489B"/>
    <w:rsid w:val="00962EDB"/>
    <w:rsid w:val="00966FB9"/>
    <w:rsid w:val="009671CD"/>
    <w:rsid w:val="009751A9"/>
    <w:rsid w:val="00980F9C"/>
    <w:rsid w:val="0098632B"/>
    <w:rsid w:val="00997BFB"/>
    <w:rsid w:val="009A1401"/>
    <w:rsid w:val="009A3050"/>
    <w:rsid w:val="009A5E5C"/>
    <w:rsid w:val="009A63D5"/>
    <w:rsid w:val="009A7348"/>
    <w:rsid w:val="009B45B7"/>
    <w:rsid w:val="009B462C"/>
    <w:rsid w:val="009B5200"/>
    <w:rsid w:val="009B74CF"/>
    <w:rsid w:val="009C15F3"/>
    <w:rsid w:val="009D26E2"/>
    <w:rsid w:val="009D6298"/>
    <w:rsid w:val="009E07C2"/>
    <w:rsid w:val="009E0E52"/>
    <w:rsid w:val="009F264D"/>
    <w:rsid w:val="009F72F9"/>
    <w:rsid w:val="009F76FB"/>
    <w:rsid w:val="00A00205"/>
    <w:rsid w:val="00A00AF0"/>
    <w:rsid w:val="00A02484"/>
    <w:rsid w:val="00A0302B"/>
    <w:rsid w:val="00A14B5A"/>
    <w:rsid w:val="00A31485"/>
    <w:rsid w:val="00A3567F"/>
    <w:rsid w:val="00A37698"/>
    <w:rsid w:val="00A3789E"/>
    <w:rsid w:val="00A41ED3"/>
    <w:rsid w:val="00A55224"/>
    <w:rsid w:val="00A5691E"/>
    <w:rsid w:val="00A56C01"/>
    <w:rsid w:val="00A629B7"/>
    <w:rsid w:val="00A643E6"/>
    <w:rsid w:val="00A64AE0"/>
    <w:rsid w:val="00A65F58"/>
    <w:rsid w:val="00A7318D"/>
    <w:rsid w:val="00A81D82"/>
    <w:rsid w:val="00A86171"/>
    <w:rsid w:val="00A93E33"/>
    <w:rsid w:val="00AA0C44"/>
    <w:rsid w:val="00AA623C"/>
    <w:rsid w:val="00AB2FF0"/>
    <w:rsid w:val="00AB4683"/>
    <w:rsid w:val="00AB6970"/>
    <w:rsid w:val="00AC1939"/>
    <w:rsid w:val="00AC4514"/>
    <w:rsid w:val="00AC7C05"/>
    <w:rsid w:val="00AD1416"/>
    <w:rsid w:val="00AD167C"/>
    <w:rsid w:val="00AD17C7"/>
    <w:rsid w:val="00AD4041"/>
    <w:rsid w:val="00AD78FC"/>
    <w:rsid w:val="00AE302B"/>
    <w:rsid w:val="00AE4225"/>
    <w:rsid w:val="00AE4F54"/>
    <w:rsid w:val="00AE6CCE"/>
    <w:rsid w:val="00AE75EE"/>
    <w:rsid w:val="00AF00B4"/>
    <w:rsid w:val="00AF0419"/>
    <w:rsid w:val="00B03619"/>
    <w:rsid w:val="00B10E07"/>
    <w:rsid w:val="00B1239C"/>
    <w:rsid w:val="00B132AB"/>
    <w:rsid w:val="00B15654"/>
    <w:rsid w:val="00B259DF"/>
    <w:rsid w:val="00B36624"/>
    <w:rsid w:val="00B415C5"/>
    <w:rsid w:val="00B427A9"/>
    <w:rsid w:val="00B44B1F"/>
    <w:rsid w:val="00B50450"/>
    <w:rsid w:val="00B64141"/>
    <w:rsid w:val="00B64E72"/>
    <w:rsid w:val="00B73194"/>
    <w:rsid w:val="00B77913"/>
    <w:rsid w:val="00B80FAF"/>
    <w:rsid w:val="00B81587"/>
    <w:rsid w:val="00B824FB"/>
    <w:rsid w:val="00B82646"/>
    <w:rsid w:val="00B82DA6"/>
    <w:rsid w:val="00B9365A"/>
    <w:rsid w:val="00B97359"/>
    <w:rsid w:val="00B97A8F"/>
    <w:rsid w:val="00BA4E58"/>
    <w:rsid w:val="00BA7074"/>
    <w:rsid w:val="00BA7A01"/>
    <w:rsid w:val="00BB01CF"/>
    <w:rsid w:val="00BB2B8C"/>
    <w:rsid w:val="00BB4B69"/>
    <w:rsid w:val="00BB5EBA"/>
    <w:rsid w:val="00BB7829"/>
    <w:rsid w:val="00BC6CCD"/>
    <w:rsid w:val="00BD081B"/>
    <w:rsid w:val="00BD1457"/>
    <w:rsid w:val="00BE2AD9"/>
    <w:rsid w:val="00BF27FE"/>
    <w:rsid w:val="00BF4526"/>
    <w:rsid w:val="00C03DB3"/>
    <w:rsid w:val="00C04368"/>
    <w:rsid w:val="00C043B3"/>
    <w:rsid w:val="00C079AB"/>
    <w:rsid w:val="00C10E61"/>
    <w:rsid w:val="00C14787"/>
    <w:rsid w:val="00C14AF7"/>
    <w:rsid w:val="00C1596D"/>
    <w:rsid w:val="00C15B8D"/>
    <w:rsid w:val="00C17010"/>
    <w:rsid w:val="00C20562"/>
    <w:rsid w:val="00C215C3"/>
    <w:rsid w:val="00C21852"/>
    <w:rsid w:val="00C23A96"/>
    <w:rsid w:val="00C249C6"/>
    <w:rsid w:val="00C32CC1"/>
    <w:rsid w:val="00C35D86"/>
    <w:rsid w:val="00C426EC"/>
    <w:rsid w:val="00C52B7A"/>
    <w:rsid w:val="00C53B86"/>
    <w:rsid w:val="00C553A3"/>
    <w:rsid w:val="00C6483C"/>
    <w:rsid w:val="00C64AE9"/>
    <w:rsid w:val="00C70CFF"/>
    <w:rsid w:val="00C718FE"/>
    <w:rsid w:val="00C8511C"/>
    <w:rsid w:val="00C8773D"/>
    <w:rsid w:val="00C87A43"/>
    <w:rsid w:val="00C87ABB"/>
    <w:rsid w:val="00C87F4E"/>
    <w:rsid w:val="00C91831"/>
    <w:rsid w:val="00C938F2"/>
    <w:rsid w:val="00C953DF"/>
    <w:rsid w:val="00CA3AB5"/>
    <w:rsid w:val="00CA7B44"/>
    <w:rsid w:val="00CB45CE"/>
    <w:rsid w:val="00CC210C"/>
    <w:rsid w:val="00CC25C1"/>
    <w:rsid w:val="00CC3299"/>
    <w:rsid w:val="00CD48E3"/>
    <w:rsid w:val="00CD5104"/>
    <w:rsid w:val="00CD5345"/>
    <w:rsid w:val="00CE2709"/>
    <w:rsid w:val="00CE2D64"/>
    <w:rsid w:val="00CE3B13"/>
    <w:rsid w:val="00CE6198"/>
    <w:rsid w:val="00CF1E46"/>
    <w:rsid w:val="00CF44E1"/>
    <w:rsid w:val="00CF59AC"/>
    <w:rsid w:val="00CF6230"/>
    <w:rsid w:val="00CF77AC"/>
    <w:rsid w:val="00D017FC"/>
    <w:rsid w:val="00D0226A"/>
    <w:rsid w:val="00D05391"/>
    <w:rsid w:val="00D06A24"/>
    <w:rsid w:val="00D11459"/>
    <w:rsid w:val="00D1256B"/>
    <w:rsid w:val="00D13147"/>
    <w:rsid w:val="00D236EF"/>
    <w:rsid w:val="00D2523C"/>
    <w:rsid w:val="00D254FD"/>
    <w:rsid w:val="00D46586"/>
    <w:rsid w:val="00D5715A"/>
    <w:rsid w:val="00D57FE9"/>
    <w:rsid w:val="00D6255E"/>
    <w:rsid w:val="00D629A9"/>
    <w:rsid w:val="00D71687"/>
    <w:rsid w:val="00D74813"/>
    <w:rsid w:val="00D76F50"/>
    <w:rsid w:val="00D7708A"/>
    <w:rsid w:val="00D81AAF"/>
    <w:rsid w:val="00D822BD"/>
    <w:rsid w:val="00D860A1"/>
    <w:rsid w:val="00D93F52"/>
    <w:rsid w:val="00D97DC1"/>
    <w:rsid w:val="00DA30BC"/>
    <w:rsid w:val="00DA69C2"/>
    <w:rsid w:val="00DA6D70"/>
    <w:rsid w:val="00DB0EEA"/>
    <w:rsid w:val="00DB6050"/>
    <w:rsid w:val="00DC2C34"/>
    <w:rsid w:val="00DC4909"/>
    <w:rsid w:val="00DC5F86"/>
    <w:rsid w:val="00DD0712"/>
    <w:rsid w:val="00DD3A0F"/>
    <w:rsid w:val="00DD4ED4"/>
    <w:rsid w:val="00DD5345"/>
    <w:rsid w:val="00DD7118"/>
    <w:rsid w:val="00DE0199"/>
    <w:rsid w:val="00DE09B2"/>
    <w:rsid w:val="00DE1E30"/>
    <w:rsid w:val="00DE2C87"/>
    <w:rsid w:val="00DE3FB3"/>
    <w:rsid w:val="00DE459A"/>
    <w:rsid w:val="00DF0BDF"/>
    <w:rsid w:val="00DF0E41"/>
    <w:rsid w:val="00DF27DA"/>
    <w:rsid w:val="00DF4DBE"/>
    <w:rsid w:val="00DF6D62"/>
    <w:rsid w:val="00E12336"/>
    <w:rsid w:val="00E12CEF"/>
    <w:rsid w:val="00E17208"/>
    <w:rsid w:val="00E174AF"/>
    <w:rsid w:val="00E21AC5"/>
    <w:rsid w:val="00E23BBC"/>
    <w:rsid w:val="00E3795D"/>
    <w:rsid w:val="00E40820"/>
    <w:rsid w:val="00E4658F"/>
    <w:rsid w:val="00E479EB"/>
    <w:rsid w:val="00E510A1"/>
    <w:rsid w:val="00E54A67"/>
    <w:rsid w:val="00E57DB9"/>
    <w:rsid w:val="00E61C0D"/>
    <w:rsid w:val="00E63EB4"/>
    <w:rsid w:val="00E64912"/>
    <w:rsid w:val="00E65E9A"/>
    <w:rsid w:val="00E66160"/>
    <w:rsid w:val="00E66764"/>
    <w:rsid w:val="00E67022"/>
    <w:rsid w:val="00E71329"/>
    <w:rsid w:val="00E73851"/>
    <w:rsid w:val="00E8100A"/>
    <w:rsid w:val="00E8363B"/>
    <w:rsid w:val="00E84966"/>
    <w:rsid w:val="00E90780"/>
    <w:rsid w:val="00E92383"/>
    <w:rsid w:val="00E9552B"/>
    <w:rsid w:val="00EA1307"/>
    <w:rsid w:val="00EA1B3A"/>
    <w:rsid w:val="00EA2109"/>
    <w:rsid w:val="00EA4252"/>
    <w:rsid w:val="00EB591E"/>
    <w:rsid w:val="00EB5CED"/>
    <w:rsid w:val="00EB79C8"/>
    <w:rsid w:val="00EC6595"/>
    <w:rsid w:val="00ED4D4E"/>
    <w:rsid w:val="00EE0C77"/>
    <w:rsid w:val="00EE4E54"/>
    <w:rsid w:val="00F02875"/>
    <w:rsid w:val="00F122D5"/>
    <w:rsid w:val="00F1777A"/>
    <w:rsid w:val="00F2472B"/>
    <w:rsid w:val="00F32B73"/>
    <w:rsid w:val="00F35975"/>
    <w:rsid w:val="00F436BB"/>
    <w:rsid w:val="00F43747"/>
    <w:rsid w:val="00F44BEF"/>
    <w:rsid w:val="00F47145"/>
    <w:rsid w:val="00F51427"/>
    <w:rsid w:val="00F51DF2"/>
    <w:rsid w:val="00F545BF"/>
    <w:rsid w:val="00F5512B"/>
    <w:rsid w:val="00F56152"/>
    <w:rsid w:val="00F61B86"/>
    <w:rsid w:val="00F63AA5"/>
    <w:rsid w:val="00F64BC9"/>
    <w:rsid w:val="00F71B56"/>
    <w:rsid w:val="00F74C46"/>
    <w:rsid w:val="00F7687C"/>
    <w:rsid w:val="00F832C8"/>
    <w:rsid w:val="00F84712"/>
    <w:rsid w:val="00F873B3"/>
    <w:rsid w:val="00FA42B9"/>
    <w:rsid w:val="00FA755A"/>
    <w:rsid w:val="00FB2B0F"/>
    <w:rsid w:val="00FB4F6B"/>
    <w:rsid w:val="00FB5FE1"/>
    <w:rsid w:val="00FC0E8D"/>
    <w:rsid w:val="00FC46EF"/>
    <w:rsid w:val="00FD31B3"/>
    <w:rsid w:val="00FD418B"/>
    <w:rsid w:val="00FD4204"/>
    <w:rsid w:val="00FE5DBA"/>
    <w:rsid w:val="00FF3CCB"/>
    <w:rsid w:val="00FF57B5"/>
    <w:rsid w:val="00FF6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F477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F477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F477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6F477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F477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F4771"/>
    <w:rPr>
      <w:rFonts w:ascii="Arial" w:eastAsia="Times New Roman" w:hAnsi="Arial"/>
      <w:sz w:val="22"/>
      <w:szCs w:val="22"/>
      <w:lang w:eastAsia="en-US"/>
    </w:rPr>
  </w:style>
  <w:style w:type="paragraph" w:customStyle="1" w:styleId="TSHeadingNumbered1">
    <w:name w:val="TS Heading Numbered 1"/>
    <w:basedOn w:val="Normal"/>
    <w:rsid w:val="006F4771"/>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F4771"/>
  </w:style>
  <w:style w:type="paragraph" w:customStyle="1" w:styleId="TSHeadingNumbered111">
    <w:name w:val="TS Heading Numbered 1.1.1"/>
    <w:basedOn w:val="TSHeadingNumbered1"/>
    <w:rsid w:val="006F4771"/>
  </w:style>
  <w:style w:type="paragraph" w:customStyle="1" w:styleId="TSHeadingNumbered1111">
    <w:name w:val="TS Heading Numbered 1.1.1.1"/>
    <w:basedOn w:val="TSHeadingNumbered1"/>
    <w:rsid w:val="006F4771"/>
  </w:style>
  <w:style w:type="paragraph" w:customStyle="1" w:styleId="TSNumberedParagraph11">
    <w:name w:val="TS Numbered Paragraph 1.1"/>
    <w:basedOn w:val="TSHeadingNumbered11"/>
    <w:rsid w:val="006F4771"/>
    <w:pPr>
      <w:numPr>
        <w:ilvl w:val="1"/>
      </w:numPr>
      <w:tabs>
        <w:tab w:val="num" w:pos="-31680"/>
      </w:tabs>
      <w:ind w:left="720" w:hanging="720"/>
    </w:pPr>
    <w:rPr>
      <w:rFonts w:ascii="Arial" w:hAnsi="Arial"/>
      <w:b w:val="0"/>
      <w:caps w:val="0"/>
    </w:rPr>
  </w:style>
  <w:style w:type="character" w:customStyle="1" w:styleId="TSExampleText">
    <w:name w:val="TS Example Text"/>
    <w:rsid w:val="006F4771"/>
    <w:rPr>
      <w:i/>
      <w:iCs/>
      <w:color w:val="006D68"/>
    </w:rPr>
  </w:style>
  <w:style w:type="paragraph" w:customStyle="1" w:styleId="Default">
    <w:name w:val="Default"/>
    <w:rsid w:val="006F4771"/>
    <w:pPr>
      <w:autoSpaceDE w:val="0"/>
      <w:autoSpaceDN w:val="0"/>
      <w:adjustRightInd w:val="0"/>
    </w:pPr>
    <w:rPr>
      <w:rFonts w:ascii="Arial" w:eastAsia="Times New Roman" w:hAnsi="Arial"/>
      <w:color w:val="000000"/>
      <w:sz w:val="24"/>
      <w:szCs w:val="24"/>
    </w:rPr>
  </w:style>
  <w:style w:type="paragraph" w:styleId="Revision">
    <w:name w:val="Revision"/>
    <w:hidden/>
    <w:uiPriority w:val="99"/>
    <w:semiHidden/>
    <w:rsid w:val="00AE75E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967">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831067">
      <w:bodyDiv w:val="1"/>
      <w:marLeft w:val="0"/>
      <w:marRight w:val="0"/>
      <w:marTop w:val="0"/>
      <w:marBottom w:val="0"/>
      <w:divBdr>
        <w:top w:val="none" w:sz="0" w:space="0" w:color="auto"/>
        <w:left w:val="none" w:sz="0" w:space="0" w:color="auto"/>
        <w:bottom w:val="none" w:sz="0" w:space="0" w:color="auto"/>
        <w:right w:val="none" w:sz="0" w:space="0" w:color="auto"/>
      </w:divBdr>
    </w:div>
    <w:div w:id="6518754">
      <w:bodyDiv w:val="1"/>
      <w:marLeft w:val="0"/>
      <w:marRight w:val="0"/>
      <w:marTop w:val="0"/>
      <w:marBottom w:val="0"/>
      <w:divBdr>
        <w:top w:val="none" w:sz="0" w:space="0" w:color="auto"/>
        <w:left w:val="none" w:sz="0" w:space="0" w:color="auto"/>
        <w:bottom w:val="none" w:sz="0" w:space="0" w:color="auto"/>
        <w:right w:val="none" w:sz="0" w:space="0" w:color="auto"/>
      </w:divBdr>
    </w:div>
    <w:div w:id="13505456">
      <w:bodyDiv w:val="1"/>
      <w:marLeft w:val="0"/>
      <w:marRight w:val="0"/>
      <w:marTop w:val="0"/>
      <w:marBottom w:val="0"/>
      <w:divBdr>
        <w:top w:val="none" w:sz="0" w:space="0" w:color="auto"/>
        <w:left w:val="none" w:sz="0" w:space="0" w:color="auto"/>
        <w:bottom w:val="none" w:sz="0" w:space="0" w:color="auto"/>
        <w:right w:val="none" w:sz="0" w:space="0" w:color="auto"/>
      </w:divBdr>
    </w:div>
    <w:div w:id="26831797">
      <w:bodyDiv w:val="1"/>
      <w:marLeft w:val="0"/>
      <w:marRight w:val="0"/>
      <w:marTop w:val="0"/>
      <w:marBottom w:val="0"/>
      <w:divBdr>
        <w:top w:val="none" w:sz="0" w:space="0" w:color="auto"/>
        <w:left w:val="none" w:sz="0" w:space="0" w:color="auto"/>
        <w:bottom w:val="none" w:sz="0" w:space="0" w:color="auto"/>
        <w:right w:val="none" w:sz="0" w:space="0" w:color="auto"/>
      </w:divBdr>
    </w:div>
    <w:div w:id="27801576">
      <w:bodyDiv w:val="1"/>
      <w:marLeft w:val="0"/>
      <w:marRight w:val="0"/>
      <w:marTop w:val="0"/>
      <w:marBottom w:val="0"/>
      <w:divBdr>
        <w:top w:val="none" w:sz="0" w:space="0" w:color="auto"/>
        <w:left w:val="none" w:sz="0" w:space="0" w:color="auto"/>
        <w:bottom w:val="none" w:sz="0" w:space="0" w:color="auto"/>
        <w:right w:val="none" w:sz="0" w:space="0" w:color="auto"/>
      </w:divBdr>
    </w:div>
    <w:div w:id="43650926">
      <w:bodyDiv w:val="1"/>
      <w:marLeft w:val="0"/>
      <w:marRight w:val="0"/>
      <w:marTop w:val="0"/>
      <w:marBottom w:val="0"/>
      <w:divBdr>
        <w:top w:val="none" w:sz="0" w:space="0" w:color="auto"/>
        <w:left w:val="none" w:sz="0" w:space="0" w:color="auto"/>
        <w:bottom w:val="none" w:sz="0" w:space="0" w:color="auto"/>
        <w:right w:val="none" w:sz="0" w:space="0" w:color="auto"/>
      </w:divBdr>
    </w:div>
    <w:div w:id="82604001">
      <w:bodyDiv w:val="1"/>
      <w:marLeft w:val="0"/>
      <w:marRight w:val="0"/>
      <w:marTop w:val="0"/>
      <w:marBottom w:val="0"/>
      <w:divBdr>
        <w:top w:val="none" w:sz="0" w:space="0" w:color="auto"/>
        <w:left w:val="none" w:sz="0" w:space="0" w:color="auto"/>
        <w:bottom w:val="none" w:sz="0" w:space="0" w:color="auto"/>
        <w:right w:val="none" w:sz="0" w:space="0" w:color="auto"/>
      </w:divBdr>
    </w:div>
    <w:div w:id="9020114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408517">
      <w:bodyDiv w:val="1"/>
      <w:marLeft w:val="0"/>
      <w:marRight w:val="0"/>
      <w:marTop w:val="0"/>
      <w:marBottom w:val="0"/>
      <w:divBdr>
        <w:top w:val="none" w:sz="0" w:space="0" w:color="auto"/>
        <w:left w:val="none" w:sz="0" w:space="0" w:color="auto"/>
        <w:bottom w:val="none" w:sz="0" w:space="0" w:color="auto"/>
        <w:right w:val="none" w:sz="0" w:space="0" w:color="auto"/>
      </w:divBdr>
    </w:div>
    <w:div w:id="102769642">
      <w:bodyDiv w:val="1"/>
      <w:marLeft w:val="0"/>
      <w:marRight w:val="0"/>
      <w:marTop w:val="0"/>
      <w:marBottom w:val="0"/>
      <w:divBdr>
        <w:top w:val="none" w:sz="0" w:space="0" w:color="auto"/>
        <w:left w:val="none" w:sz="0" w:space="0" w:color="auto"/>
        <w:bottom w:val="none" w:sz="0" w:space="0" w:color="auto"/>
        <w:right w:val="none" w:sz="0" w:space="0" w:color="auto"/>
      </w:divBdr>
    </w:div>
    <w:div w:id="135998537">
      <w:bodyDiv w:val="1"/>
      <w:marLeft w:val="0"/>
      <w:marRight w:val="0"/>
      <w:marTop w:val="0"/>
      <w:marBottom w:val="0"/>
      <w:divBdr>
        <w:top w:val="none" w:sz="0" w:space="0" w:color="auto"/>
        <w:left w:val="none" w:sz="0" w:space="0" w:color="auto"/>
        <w:bottom w:val="none" w:sz="0" w:space="0" w:color="auto"/>
        <w:right w:val="none" w:sz="0" w:space="0" w:color="auto"/>
      </w:divBdr>
    </w:div>
    <w:div w:id="151145937">
      <w:bodyDiv w:val="1"/>
      <w:marLeft w:val="0"/>
      <w:marRight w:val="0"/>
      <w:marTop w:val="0"/>
      <w:marBottom w:val="0"/>
      <w:divBdr>
        <w:top w:val="none" w:sz="0" w:space="0" w:color="auto"/>
        <w:left w:val="none" w:sz="0" w:space="0" w:color="auto"/>
        <w:bottom w:val="none" w:sz="0" w:space="0" w:color="auto"/>
        <w:right w:val="none" w:sz="0" w:space="0" w:color="auto"/>
      </w:divBdr>
    </w:div>
    <w:div w:id="160464225">
      <w:bodyDiv w:val="1"/>
      <w:marLeft w:val="0"/>
      <w:marRight w:val="0"/>
      <w:marTop w:val="0"/>
      <w:marBottom w:val="0"/>
      <w:divBdr>
        <w:top w:val="none" w:sz="0" w:space="0" w:color="auto"/>
        <w:left w:val="none" w:sz="0" w:space="0" w:color="auto"/>
        <w:bottom w:val="none" w:sz="0" w:space="0" w:color="auto"/>
        <w:right w:val="none" w:sz="0" w:space="0" w:color="auto"/>
      </w:divBdr>
    </w:div>
    <w:div w:id="162093347">
      <w:bodyDiv w:val="1"/>
      <w:marLeft w:val="0"/>
      <w:marRight w:val="0"/>
      <w:marTop w:val="0"/>
      <w:marBottom w:val="0"/>
      <w:divBdr>
        <w:top w:val="none" w:sz="0" w:space="0" w:color="auto"/>
        <w:left w:val="none" w:sz="0" w:space="0" w:color="auto"/>
        <w:bottom w:val="none" w:sz="0" w:space="0" w:color="auto"/>
        <w:right w:val="none" w:sz="0" w:space="0" w:color="auto"/>
      </w:divBdr>
    </w:div>
    <w:div w:id="170798905">
      <w:bodyDiv w:val="1"/>
      <w:marLeft w:val="0"/>
      <w:marRight w:val="0"/>
      <w:marTop w:val="0"/>
      <w:marBottom w:val="0"/>
      <w:divBdr>
        <w:top w:val="none" w:sz="0" w:space="0" w:color="auto"/>
        <w:left w:val="none" w:sz="0" w:space="0" w:color="auto"/>
        <w:bottom w:val="none" w:sz="0" w:space="0" w:color="auto"/>
        <w:right w:val="none" w:sz="0" w:space="0" w:color="auto"/>
      </w:divBdr>
    </w:div>
    <w:div w:id="178812701">
      <w:bodyDiv w:val="1"/>
      <w:marLeft w:val="0"/>
      <w:marRight w:val="0"/>
      <w:marTop w:val="0"/>
      <w:marBottom w:val="0"/>
      <w:divBdr>
        <w:top w:val="none" w:sz="0" w:space="0" w:color="auto"/>
        <w:left w:val="none" w:sz="0" w:space="0" w:color="auto"/>
        <w:bottom w:val="none" w:sz="0" w:space="0" w:color="auto"/>
        <w:right w:val="none" w:sz="0" w:space="0" w:color="auto"/>
      </w:divBdr>
    </w:div>
    <w:div w:id="184635414">
      <w:bodyDiv w:val="1"/>
      <w:marLeft w:val="0"/>
      <w:marRight w:val="0"/>
      <w:marTop w:val="0"/>
      <w:marBottom w:val="0"/>
      <w:divBdr>
        <w:top w:val="none" w:sz="0" w:space="0" w:color="auto"/>
        <w:left w:val="none" w:sz="0" w:space="0" w:color="auto"/>
        <w:bottom w:val="none" w:sz="0" w:space="0" w:color="auto"/>
        <w:right w:val="none" w:sz="0" w:space="0" w:color="auto"/>
      </w:divBdr>
    </w:div>
    <w:div w:id="186678560">
      <w:bodyDiv w:val="1"/>
      <w:marLeft w:val="0"/>
      <w:marRight w:val="0"/>
      <w:marTop w:val="0"/>
      <w:marBottom w:val="0"/>
      <w:divBdr>
        <w:top w:val="none" w:sz="0" w:space="0" w:color="auto"/>
        <w:left w:val="none" w:sz="0" w:space="0" w:color="auto"/>
        <w:bottom w:val="none" w:sz="0" w:space="0" w:color="auto"/>
        <w:right w:val="none" w:sz="0" w:space="0" w:color="auto"/>
      </w:divBdr>
    </w:div>
    <w:div w:id="196357920">
      <w:bodyDiv w:val="1"/>
      <w:marLeft w:val="0"/>
      <w:marRight w:val="0"/>
      <w:marTop w:val="0"/>
      <w:marBottom w:val="0"/>
      <w:divBdr>
        <w:top w:val="none" w:sz="0" w:space="0" w:color="auto"/>
        <w:left w:val="none" w:sz="0" w:space="0" w:color="auto"/>
        <w:bottom w:val="none" w:sz="0" w:space="0" w:color="auto"/>
        <w:right w:val="none" w:sz="0" w:space="0" w:color="auto"/>
      </w:divBdr>
    </w:div>
    <w:div w:id="19847358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557581">
      <w:bodyDiv w:val="1"/>
      <w:marLeft w:val="0"/>
      <w:marRight w:val="0"/>
      <w:marTop w:val="0"/>
      <w:marBottom w:val="0"/>
      <w:divBdr>
        <w:top w:val="none" w:sz="0" w:space="0" w:color="auto"/>
        <w:left w:val="none" w:sz="0" w:space="0" w:color="auto"/>
        <w:bottom w:val="none" w:sz="0" w:space="0" w:color="auto"/>
        <w:right w:val="none" w:sz="0" w:space="0" w:color="auto"/>
      </w:divBdr>
    </w:div>
    <w:div w:id="224225285">
      <w:bodyDiv w:val="1"/>
      <w:marLeft w:val="0"/>
      <w:marRight w:val="0"/>
      <w:marTop w:val="0"/>
      <w:marBottom w:val="0"/>
      <w:divBdr>
        <w:top w:val="none" w:sz="0" w:space="0" w:color="auto"/>
        <w:left w:val="none" w:sz="0" w:space="0" w:color="auto"/>
        <w:bottom w:val="none" w:sz="0" w:space="0" w:color="auto"/>
        <w:right w:val="none" w:sz="0" w:space="0" w:color="auto"/>
      </w:divBdr>
    </w:div>
    <w:div w:id="225578751">
      <w:bodyDiv w:val="1"/>
      <w:marLeft w:val="0"/>
      <w:marRight w:val="0"/>
      <w:marTop w:val="0"/>
      <w:marBottom w:val="0"/>
      <w:divBdr>
        <w:top w:val="none" w:sz="0" w:space="0" w:color="auto"/>
        <w:left w:val="none" w:sz="0" w:space="0" w:color="auto"/>
        <w:bottom w:val="none" w:sz="0" w:space="0" w:color="auto"/>
        <w:right w:val="none" w:sz="0" w:space="0" w:color="auto"/>
      </w:divBdr>
    </w:div>
    <w:div w:id="244337538">
      <w:bodyDiv w:val="1"/>
      <w:marLeft w:val="0"/>
      <w:marRight w:val="0"/>
      <w:marTop w:val="0"/>
      <w:marBottom w:val="0"/>
      <w:divBdr>
        <w:top w:val="none" w:sz="0" w:space="0" w:color="auto"/>
        <w:left w:val="none" w:sz="0" w:space="0" w:color="auto"/>
        <w:bottom w:val="none" w:sz="0" w:space="0" w:color="auto"/>
        <w:right w:val="none" w:sz="0" w:space="0" w:color="auto"/>
      </w:divBdr>
    </w:div>
    <w:div w:id="245506529">
      <w:bodyDiv w:val="1"/>
      <w:marLeft w:val="0"/>
      <w:marRight w:val="0"/>
      <w:marTop w:val="0"/>
      <w:marBottom w:val="0"/>
      <w:divBdr>
        <w:top w:val="none" w:sz="0" w:space="0" w:color="auto"/>
        <w:left w:val="none" w:sz="0" w:space="0" w:color="auto"/>
        <w:bottom w:val="none" w:sz="0" w:space="0" w:color="auto"/>
        <w:right w:val="none" w:sz="0" w:space="0" w:color="auto"/>
      </w:divBdr>
    </w:div>
    <w:div w:id="246231456">
      <w:bodyDiv w:val="1"/>
      <w:marLeft w:val="0"/>
      <w:marRight w:val="0"/>
      <w:marTop w:val="0"/>
      <w:marBottom w:val="0"/>
      <w:divBdr>
        <w:top w:val="none" w:sz="0" w:space="0" w:color="auto"/>
        <w:left w:val="none" w:sz="0" w:space="0" w:color="auto"/>
        <w:bottom w:val="none" w:sz="0" w:space="0" w:color="auto"/>
        <w:right w:val="none" w:sz="0" w:space="0" w:color="auto"/>
      </w:divBdr>
    </w:div>
    <w:div w:id="257831991">
      <w:bodyDiv w:val="1"/>
      <w:marLeft w:val="0"/>
      <w:marRight w:val="0"/>
      <w:marTop w:val="0"/>
      <w:marBottom w:val="0"/>
      <w:divBdr>
        <w:top w:val="none" w:sz="0" w:space="0" w:color="auto"/>
        <w:left w:val="none" w:sz="0" w:space="0" w:color="auto"/>
        <w:bottom w:val="none" w:sz="0" w:space="0" w:color="auto"/>
        <w:right w:val="none" w:sz="0" w:space="0" w:color="auto"/>
      </w:divBdr>
    </w:div>
    <w:div w:id="259144284">
      <w:bodyDiv w:val="1"/>
      <w:marLeft w:val="0"/>
      <w:marRight w:val="0"/>
      <w:marTop w:val="0"/>
      <w:marBottom w:val="0"/>
      <w:divBdr>
        <w:top w:val="none" w:sz="0" w:space="0" w:color="auto"/>
        <w:left w:val="none" w:sz="0" w:space="0" w:color="auto"/>
        <w:bottom w:val="none" w:sz="0" w:space="0" w:color="auto"/>
        <w:right w:val="none" w:sz="0" w:space="0" w:color="auto"/>
      </w:divBdr>
    </w:div>
    <w:div w:id="265307530">
      <w:bodyDiv w:val="1"/>
      <w:marLeft w:val="0"/>
      <w:marRight w:val="0"/>
      <w:marTop w:val="0"/>
      <w:marBottom w:val="0"/>
      <w:divBdr>
        <w:top w:val="none" w:sz="0" w:space="0" w:color="auto"/>
        <w:left w:val="none" w:sz="0" w:space="0" w:color="auto"/>
        <w:bottom w:val="none" w:sz="0" w:space="0" w:color="auto"/>
        <w:right w:val="none" w:sz="0" w:space="0" w:color="auto"/>
      </w:divBdr>
    </w:div>
    <w:div w:id="266548370">
      <w:bodyDiv w:val="1"/>
      <w:marLeft w:val="0"/>
      <w:marRight w:val="0"/>
      <w:marTop w:val="0"/>
      <w:marBottom w:val="0"/>
      <w:divBdr>
        <w:top w:val="none" w:sz="0" w:space="0" w:color="auto"/>
        <w:left w:val="none" w:sz="0" w:space="0" w:color="auto"/>
        <w:bottom w:val="none" w:sz="0" w:space="0" w:color="auto"/>
        <w:right w:val="none" w:sz="0" w:space="0" w:color="auto"/>
      </w:divBdr>
    </w:div>
    <w:div w:id="270355440">
      <w:bodyDiv w:val="1"/>
      <w:marLeft w:val="0"/>
      <w:marRight w:val="0"/>
      <w:marTop w:val="0"/>
      <w:marBottom w:val="0"/>
      <w:divBdr>
        <w:top w:val="none" w:sz="0" w:space="0" w:color="auto"/>
        <w:left w:val="none" w:sz="0" w:space="0" w:color="auto"/>
        <w:bottom w:val="none" w:sz="0" w:space="0" w:color="auto"/>
        <w:right w:val="none" w:sz="0" w:space="0" w:color="auto"/>
      </w:divBdr>
    </w:div>
    <w:div w:id="293800101">
      <w:bodyDiv w:val="1"/>
      <w:marLeft w:val="0"/>
      <w:marRight w:val="0"/>
      <w:marTop w:val="0"/>
      <w:marBottom w:val="0"/>
      <w:divBdr>
        <w:top w:val="none" w:sz="0" w:space="0" w:color="auto"/>
        <w:left w:val="none" w:sz="0" w:space="0" w:color="auto"/>
        <w:bottom w:val="none" w:sz="0" w:space="0" w:color="auto"/>
        <w:right w:val="none" w:sz="0" w:space="0" w:color="auto"/>
      </w:divBdr>
    </w:div>
    <w:div w:id="298189168">
      <w:bodyDiv w:val="1"/>
      <w:marLeft w:val="0"/>
      <w:marRight w:val="0"/>
      <w:marTop w:val="0"/>
      <w:marBottom w:val="0"/>
      <w:divBdr>
        <w:top w:val="none" w:sz="0" w:space="0" w:color="auto"/>
        <w:left w:val="none" w:sz="0" w:space="0" w:color="auto"/>
        <w:bottom w:val="none" w:sz="0" w:space="0" w:color="auto"/>
        <w:right w:val="none" w:sz="0" w:space="0" w:color="auto"/>
      </w:divBdr>
    </w:div>
    <w:div w:id="306861514">
      <w:bodyDiv w:val="1"/>
      <w:marLeft w:val="0"/>
      <w:marRight w:val="0"/>
      <w:marTop w:val="0"/>
      <w:marBottom w:val="0"/>
      <w:divBdr>
        <w:top w:val="none" w:sz="0" w:space="0" w:color="auto"/>
        <w:left w:val="none" w:sz="0" w:space="0" w:color="auto"/>
        <w:bottom w:val="none" w:sz="0" w:space="0" w:color="auto"/>
        <w:right w:val="none" w:sz="0" w:space="0" w:color="auto"/>
      </w:divBdr>
    </w:div>
    <w:div w:id="313677783">
      <w:bodyDiv w:val="1"/>
      <w:marLeft w:val="0"/>
      <w:marRight w:val="0"/>
      <w:marTop w:val="0"/>
      <w:marBottom w:val="0"/>
      <w:divBdr>
        <w:top w:val="none" w:sz="0" w:space="0" w:color="auto"/>
        <w:left w:val="none" w:sz="0" w:space="0" w:color="auto"/>
        <w:bottom w:val="none" w:sz="0" w:space="0" w:color="auto"/>
        <w:right w:val="none" w:sz="0" w:space="0" w:color="auto"/>
      </w:divBdr>
    </w:div>
    <w:div w:id="314182276">
      <w:bodyDiv w:val="1"/>
      <w:marLeft w:val="0"/>
      <w:marRight w:val="0"/>
      <w:marTop w:val="0"/>
      <w:marBottom w:val="0"/>
      <w:divBdr>
        <w:top w:val="none" w:sz="0" w:space="0" w:color="auto"/>
        <w:left w:val="none" w:sz="0" w:space="0" w:color="auto"/>
        <w:bottom w:val="none" w:sz="0" w:space="0" w:color="auto"/>
        <w:right w:val="none" w:sz="0" w:space="0" w:color="auto"/>
      </w:divBdr>
    </w:div>
    <w:div w:id="3319506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75360">
      <w:bodyDiv w:val="1"/>
      <w:marLeft w:val="0"/>
      <w:marRight w:val="0"/>
      <w:marTop w:val="0"/>
      <w:marBottom w:val="0"/>
      <w:divBdr>
        <w:top w:val="none" w:sz="0" w:space="0" w:color="auto"/>
        <w:left w:val="none" w:sz="0" w:space="0" w:color="auto"/>
        <w:bottom w:val="none" w:sz="0" w:space="0" w:color="auto"/>
        <w:right w:val="none" w:sz="0" w:space="0" w:color="auto"/>
      </w:divBdr>
    </w:div>
    <w:div w:id="342897959">
      <w:bodyDiv w:val="1"/>
      <w:marLeft w:val="0"/>
      <w:marRight w:val="0"/>
      <w:marTop w:val="0"/>
      <w:marBottom w:val="0"/>
      <w:divBdr>
        <w:top w:val="none" w:sz="0" w:space="0" w:color="auto"/>
        <w:left w:val="none" w:sz="0" w:space="0" w:color="auto"/>
        <w:bottom w:val="none" w:sz="0" w:space="0" w:color="auto"/>
        <w:right w:val="none" w:sz="0" w:space="0" w:color="auto"/>
      </w:divBdr>
    </w:div>
    <w:div w:id="344096004">
      <w:bodyDiv w:val="1"/>
      <w:marLeft w:val="0"/>
      <w:marRight w:val="0"/>
      <w:marTop w:val="0"/>
      <w:marBottom w:val="0"/>
      <w:divBdr>
        <w:top w:val="none" w:sz="0" w:space="0" w:color="auto"/>
        <w:left w:val="none" w:sz="0" w:space="0" w:color="auto"/>
        <w:bottom w:val="none" w:sz="0" w:space="0" w:color="auto"/>
        <w:right w:val="none" w:sz="0" w:space="0" w:color="auto"/>
      </w:divBdr>
    </w:div>
    <w:div w:id="366032526">
      <w:bodyDiv w:val="1"/>
      <w:marLeft w:val="0"/>
      <w:marRight w:val="0"/>
      <w:marTop w:val="0"/>
      <w:marBottom w:val="0"/>
      <w:divBdr>
        <w:top w:val="none" w:sz="0" w:space="0" w:color="auto"/>
        <w:left w:val="none" w:sz="0" w:space="0" w:color="auto"/>
        <w:bottom w:val="none" w:sz="0" w:space="0" w:color="auto"/>
        <w:right w:val="none" w:sz="0" w:space="0" w:color="auto"/>
      </w:divBdr>
    </w:div>
    <w:div w:id="367880340">
      <w:bodyDiv w:val="1"/>
      <w:marLeft w:val="0"/>
      <w:marRight w:val="0"/>
      <w:marTop w:val="0"/>
      <w:marBottom w:val="0"/>
      <w:divBdr>
        <w:top w:val="none" w:sz="0" w:space="0" w:color="auto"/>
        <w:left w:val="none" w:sz="0" w:space="0" w:color="auto"/>
        <w:bottom w:val="none" w:sz="0" w:space="0" w:color="auto"/>
        <w:right w:val="none" w:sz="0" w:space="0" w:color="auto"/>
      </w:divBdr>
    </w:div>
    <w:div w:id="380131987">
      <w:bodyDiv w:val="1"/>
      <w:marLeft w:val="0"/>
      <w:marRight w:val="0"/>
      <w:marTop w:val="0"/>
      <w:marBottom w:val="0"/>
      <w:divBdr>
        <w:top w:val="none" w:sz="0" w:space="0" w:color="auto"/>
        <w:left w:val="none" w:sz="0" w:space="0" w:color="auto"/>
        <w:bottom w:val="none" w:sz="0" w:space="0" w:color="auto"/>
        <w:right w:val="none" w:sz="0" w:space="0" w:color="auto"/>
      </w:divBdr>
    </w:div>
    <w:div w:id="397022591">
      <w:bodyDiv w:val="1"/>
      <w:marLeft w:val="0"/>
      <w:marRight w:val="0"/>
      <w:marTop w:val="0"/>
      <w:marBottom w:val="0"/>
      <w:divBdr>
        <w:top w:val="none" w:sz="0" w:space="0" w:color="auto"/>
        <w:left w:val="none" w:sz="0" w:space="0" w:color="auto"/>
        <w:bottom w:val="none" w:sz="0" w:space="0" w:color="auto"/>
        <w:right w:val="none" w:sz="0" w:space="0" w:color="auto"/>
      </w:divBdr>
    </w:div>
    <w:div w:id="398141814">
      <w:bodyDiv w:val="1"/>
      <w:marLeft w:val="0"/>
      <w:marRight w:val="0"/>
      <w:marTop w:val="0"/>
      <w:marBottom w:val="0"/>
      <w:divBdr>
        <w:top w:val="none" w:sz="0" w:space="0" w:color="auto"/>
        <w:left w:val="none" w:sz="0" w:space="0" w:color="auto"/>
        <w:bottom w:val="none" w:sz="0" w:space="0" w:color="auto"/>
        <w:right w:val="none" w:sz="0" w:space="0" w:color="auto"/>
      </w:divBdr>
    </w:div>
    <w:div w:id="398216979">
      <w:bodyDiv w:val="1"/>
      <w:marLeft w:val="0"/>
      <w:marRight w:val="0"/>
      <w:marTop w:val="0"/>
      <w:marBottom w:val="0"/>
      <w:divBdr>
        <w:top w:val="none" w:sz="0" w:space="0" w:color="auto"/>
        <w:left w:val="none" w:sz="0" w:space="0" w:color="auto"/>
        <w:bottom w:val="none" w:sz="0" w:space="0" w:color="auto"/>
        <w:right w:val="none" w:sz="0" w:space="0" w:color="auto"/>
      </w:divBdr>
    </w:div>
    <w:div w:id="412242375">
      <w:bodyDiv w:val="1"/>
      <w:marLeft w:val="0"/>
      <w:marRight w:val="0"/>
      <w:marTop w:val="0"/>
      <w:marBottom w:val="0"/>
      <w:divBdr>
        <w:top w:val="none" w:sz="0" w:space="0" w:color="auto"/>
        <w:left w:val="none" w:sz="0" w:space="0" w:color="auto"/>
        <w:bottom w:val="none" w:sz="0" w:space="0" w:color="auto"/>
        <w:right w:val="none" w:sz="0" w:space="0" w:color="auto"/>
      </w:divBdr>
    </w:div>
    <w:div w:id="412509498">
      <w:bodyDiv w:val="1"/>
      <w:marLeft w:val="0"/>
      <w:marRight w:val="0"/>
      <w:marTop w:val="0"/>
      <w:marBottom w:val="0"/>
      <w:divBdr>
        <w:top w:val="none" w:sz="0" w:space="0" w:color="auto"/>
        <w:left w:val="none" w:sz="0" w:space="0" w:color="auto"/>
        <w:bottom w:val="none" w:sz="0" w:space="0" w:color="auto"/>
        <w:right w:val="none" w:sz="0" w:space="0" w:color="auto"/>
      </w:divBdr>
    </w:div>
    <w:div w:id="413282712">
      <w:bodyDiv w:val="1"/>
      <w:marLeft w:val="0"/>
      <w:marRight w:val="0"/>
      <w:marTop w:val="0"/>
      <w:marBottom w:val="0"/>
      <w:divBdr>
        <w:top w:val="none" w:sz="0" w:space="0" w:color="auto"/>
        <w:left w:val="none" w:sz="0" w:space="0" w:color="auto"/>
        <w:bottom w:val="none" w:sz="0" w:space="0" w:color="auto"/>
        <w:right w:val="none" w:sz="0" w:space="0" w:color="auto"/>
      </w:divBdr>
    </w:div>
    <w:div w:id="41451832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174769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06222">
      <w:bodyDiv w:val="1"/>
      <w:marLeft w:val="0"/>
      <w:marRight w:val="0"/>
      <w:marTop w:val="0"/>
      <w:marBottom w:val="0"/>
      <w:divBdr>
        <w:top w:val="none" w:sz="0" w:space="0" w:color="auto"/>
        <w:left w:val="none" w:sz="0" w:space="0" w:color="auto"/>
        <w:bottom w:val="none" w:sz="0" w:space="0" w:color="auto"/>
        <w:right w:val="none" w:sz="0" w:space="0" w:color="auto"/>
      </w:divBdr>
    </w:div>
    <w:div w:id="474879787">
      <w:bodyDiv w:val="1"/>
      <w:marLeft w:val="0"/>
      <w:marRight w:val="0"/>
      <w:marTop w:val="0"/>
      <w:marBottom w:val="0"/>
      <w:divBdr>
        <w:top w:val="none" w:sz="0" w:space="0" w:color="auto"/>
        <w:left w:val="none" w:sz="0" w:space="0" w:color="auto"/>
        <w:bottom w:val="none" w:sz="0" w:space="0" w:color="auto"/>
        <w:right w:val="none" w:sz="0" w:space="0" w:color="auto"/>
      </w:divBdr>
    </w:div>
    <w:div w:id="476579639">
      <w:bodyDiv w:val="1"/>
      <w:marLeft w:val="0"/>
      <w:marRight w:val="0"/>
      <w:marTop w:val="0"/>
      <w:marBottom w:val="0"/>
      <w:divBdr>
        <w:top w:val="none" w:sz="0" w:space="0" w:color="auto"/>
        <w:left w:val="none" w:sz="0" w:space="0" w:color="auto"/>
        <w:bottom w:val="none" w:sz="0" w:space="0" w:color="auto"/>
        <w:right w:val="none" w:sz="0" w:space="0" w:color="auto"/>
      </w:divBdr>
    </w:div>
    <w:div w:id="476727747">
      <w:bodyDiv w:val="1"/>
      <w:marLeft w:val="0"/>
      <w:marRight w:val="0"/>
      <w:marTop w:val="0"/>
      <w:marBottom w:val="0"/>
      <w:divBdr>
        <w:top w:val="none" w:sz="0" w:space="0" w:color="auto"/>
        <w:left w:val="none" w:sz="0" w:space="0" w:color="auto"/>
        <w:bottom w:val="none" w:sz="0" w:space="0" w:color="auto"/>
        <w:right w:val="none" w:sz="0" w:space="0" w:color="auto"/>
      </w:divBdr>
    </w:div>
    <w:div w:id="492768727">
      <w:bodyDiv w:val="1"/>
      <w:marLeft w:val="0"/>
      <w:marRight w:val="0"/>
      <w:marTop w:val="0"/>
      <w:marBottom w:val="0"/>
      <w:divBdr>
        <w:top w:val="none" w:sz="0" w:space="0" w:color="auto"/>
        <w:left w:val="none" w:sz="0" w:space="0" w:color="auto"/>
        <w:bottom w:val="none" w:sz="0" w:space="0" w:color="auto"/>
        <w:right w:val="none" w:sz="0" w:space="0" w:color="auto"/>
      </w:divBdr>
    </w:div>
    <w:div w:id="497966863">
      <w:bodyDiv w:val="1"/>
      <w:marLeft w:val="0"/>
      <w:marRight w:val="0"/>
      <w:marTop w:val="0"/>
      <w:marBottom w:val="0"/>
      <w:divBdr>
        <w:top w:val="none" w:sz="0" w:space="0" w:color="auto"/>
        <w:left w:val="none" w:sz="0" w:space="0" w:color="auto"/>
        <w:bottom w:val="none" w:sz="0" w:space="0" w:color="auto"/>
        <w:right w:val="none" w:sz="0" w:space="0" w:color="auto"/>
      </w:divBdr>
    </w:div>
    <w:div w:id="513038816">
      <w:bodyDiv w:val="1"/>
      <w:marLeft w:val="0"/>
      <w:marRight w:val="0"/>
      <w:marTop w:val="0"/>
      <w:marBottom w:val="0"/>
      <w:divBdr>
        <w:top w:val="none" w:sz="0" w:space="0" w:color="auto"/>
        <w:left w:val="none" w:sz="0" w:space="0" w:color="auto"/>
        <w:bottom w:val="none" w:sz="0" w:space="0" w:color="auto"/>
        <w:right w:val="none" w:sz="0" w:space="0" w:color="auto"/>
      </w:divBdr>
    </w:div>
    <w:div w:id="513301596">
      <w:bodyDiv w:val="1"/>
      <w:marLeft w:val="0"/>
      <w:marRight w:val="0"/>
      <w:marTop w:val="0"/>
      <w:marBottom w:val="0"/>
      <w:divBdr>
        <w:top w:val="none" w:sz="0" w:space="0" w:color="auto"/>
        <w:left w:val="none" w:sz="0" w:space="0" w:color="auto"/>
        <w:bottom w:val="none" w:sz="0" w:space="0" w:color="auto"/>
        <w:right w:val="none" w:sz="0" w:space="0" w:color="auto"/>
      </w:divBdr>
    </w:div>
    <w:div w:id="514997274">
      <w:bodyDiv w:val="1"/>
      <w:marLeft w:val="0"/>
      <w:marRight w:val="0"/>
      <w:marTop w:val="0"/>
      <w:marBottom w:val="0"/>
      <w:divBdr>
        <w:top w:val="none" w:sz="0" w:space="0" w:color="auto"/>
        <w:left w:val="none" w:sz="0" w:space="0" w:color="auto"/>
        <w:bottom w:val="none" w:sz="0" w:space="0" w:color="auto"/>
        <w:right w:val="none" w:sz="0" w:space="0" w:color="auto"/>
      </w:divBdr>
    </w:div>
    <w:div w:id="520433606">
      <w:bodyDiv w:val="1"/>
      <w:marLeft w:val="0"/>
      <w:marRight w:val="0"/>
      <w:marTop w:val="0"/>
      <w:marBottom w:val="0"/>
      <w:divBdr>
        <w:top w:val="none" w:sz="0" w:space="0" w:color="auto"/>
        <w:left w:val="none" w:sz="0" w:space="0" w:color="auto"/>
        <w:bottom w:val="none" w:sz="0" w:space="0" w:color="auto"/>
        <w:right w:val="none" w:sz="0" w:space="0" w:color="auto"/>
      </w:divBdr>
    </w:div>
    <w:div w:id="52949376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0095973">
      <w:bodyDiv w:val="1"/>
      <w:marLeft w:val="0"/>
      <w:marRight w:val="0"/>
      <w:marTop w:val="0"/>
      <w:marBottom w:val="0"/>
      <w:divBdr>
        <w:top w:val="none" w:sz="0" w:space="0" w:color="auto"/>
        <w:left w:val="none" w:sz="0" w:space="0" w:color="auto"/>
        <w:bottom w:val="none" w:sz="0" w:space="0" w:color="auto"/>
        <w:right w:val="none" w:sz="0" w:space="0" w:color="auto"/>
      </w:divBdr>
    </w:div>
    <w:div w:id="540435397">
      <w:bodyDiv w:val="1"/>
      <w:marLeft w:val="0"/>
      <w:marRight w:val="0"/>
      <w:marTop w:val="0"/>
      <w:marBottom w:val="0"/>
      <w:divBdr>
        <w:top w:val="none" w:sz="0" w:space="0" w:color="auto"/>
        <w:left w:val="none" w:sz="0" w:space="0" w:color="auto"/>
        <w:bottom w:val="none" w:sz="0" w:space="0" w:color="auto"/>
        <w:right w:val="none" w:sz="0" w:space="0" w:color="auto"/>
      </w:divBdr>
    </w:div>
    <w:div w:id="541481223">
      <w:bodyDiv w:val="1"/>
      <w:marLeft w:val="0"/>
      <w:marRight w:val="0"/>
      <w:marTop w:val="0"/>
      <w:marBottom w:val="0"/>
      <w:divBdr>
        <w:top w:val="none" w:sz="0" w:space="0" w:color="auto"/>
        <w:left w:val="none" w:sz="0" w:space="0" w:color="auto"/>
        <w:bottom w:val="none" w:sz="0" w:space="0" w:color="auto"/>
        <w:right w:val="none" w:sz="0" w:space="0" w:color="auto"/>
      </w:divBdr>
    </w:div>
    <w:div w:id="551186906">
      <w:bodyDiv w:val="1"/>
      <w:marLeft w:val="0"/>
      <w:marRight w:val="0"/>
      <w:marTop w:val="0"/>
      <w:marBottom w:val="0"/>
      <w:divBdr>
        <w:top w:val="none" w:sz="0" w:space="0" w:color="auto"/>
        <w:left w:val="none" w:sz="0" w:space="0" w:color="auto"/>
        <w:bottom w:val="none" w:sz="0" w:space="0" w:color="auto"/>
        <w:right w:val="none" w:sz="0" w:space="0" w:color="auto"/>
      </w:divBdr>
    </w:div>
    <w:div w:id="554238394">
      <w:bodyDiv w:val="1"/>
      <w:marLeft w:val="0"/>
      <w:marRight w:val="0"/>
      <w:marTop w:val="0"/>
      <w:marBottom w:val="0"/>
      <w:divBdr>
        <w:top w:val="none" w:sz="0" w:space="0" w:color="auto"/>
        <w:left w:val="none" w:sz="0" w:space="0" w:color="auto"/>
        <w:bottom w:val="none" w:sz="0" w:space="0" w:color="auto"/>
        <w:right w:val="none" w:sz="0" w:space="0" w:color="auto"/>
      </w:divBdr>
    </w:div>
    <w:div w:id="570775741">
      <w:bodyDiv w:val="1"/>
      <w:marLeft w:val="0"/>
      <w:marRight w:val="0"/>
      <w:marTop w:val="0"/>
      <w:marBottom w:val="0"/>
      <w:divBdr>
        <w:top w:val="none" w:sz="0" w:space="0" w:color="auto"/>
        <w:left w:val="none" w:sz="0" w:space="0" w:color="auto"/>
        <w:bottom w:val="none" w:sz="0" w:space="0" w:color="auto"/>
        <w:right w:val="none" w:sz="0" w:space="0" w:color="auto"/>
      </w:divBdr>
    </w:div>
    <w:div w:id="571236867">
      <w:bodyDiv w:val="1"/>
      <w:marLeft w:val="0"/>
      <w:marRight w:val="0"/>
      <w:marTop w:val="0"/>
      <w:marBottom w:val="0"/>
      <w:divBdr>
        <w:top w:val="none" w:sz="0" w:space="0" w:color="auto"/>
        <w:left w:val="none" w:sz="0" w:space="0" w:color="auto"/>
        <w:bottom w:val="none" w:sz="0" w:space="0" w:color="auto"/>
        <w:right w:val="none" w:sz="0" w:space="0" w:color="auto"/>
      </w:divBdr>
    </w:div>
    <w:div w:id="579028225">
      <w:bodyDiv w:val="1"/>
      <w:marLeft w:val="0"/>
      <w:marRight w:val="0"/>
      <w:marTop w:val="0"/>
      <w:marBottom w:val="0"/>
      <w:divBdr>
        <w:top w:val="none" w:sz="0" w:space="0" w:color="auto"/>
        <w:left w:val="none" w:sz="0" w:space="0" w:color="auto"/>
        <w:bottom w:val="none" w:sz="0" w:space="0" w:color="auto"/>
        <w:right w:val="none" w:sz="0" w:space="0" w:color="auto"/>
      </w:divBdr>
    </w:div>
    <w:div w:id="581841239">
      <w:bodyDiv w:val="1"/>
      <w:marLeft w:val="0"/>
      <w:marRight w:val="0"/>
      <w:marTop w:val="0"/>
      <w:marBottom w:val="0"/>
      <w:divBdr>
        <w:top w:val="none" w:sz="0" w:space="0" w:color="auto"/>
        <w:left w:val="none" w:sz="0" w:space="0" w:color="auto"/>
        <w:bottom w:val="none" w:sz="0" w:space="0" w:color="auto"/>
        <w:right w:val="none" w:sz="0" w:space="0" w:color="auto"/>
      </w:divBdr>
    </w:div>
    <w:div w:id="590548049">
      <w:bodyDiv w:val="1"/>
      <w:marLeft w:val="0"/>
      <w:marRight w:val="0"/>
      <w:marTop w:val="0"/>
      <w:marBottom w:val="0"/>
      <w:divBdr>
        <w:top w:val="none" w:sz="0" w:space="0" w:color="auto"/>
        <w:left w:val="none" w:sz="0" w:space="0" w:color="auto"/>
        <w:bottom w:val="none" w:sz="0" w:space="0" w:color="auto"/>
        <w:right w:val="none" w:sz="0" w:space="0" w:color="auto"/>
      </w:divBdr>
    </w:div>
    <w:div w:id="592472552">
      <w:bodyDiv w:val="1"/>
      <w:marLeft w:val="0"/>
      <w:marRight w:val="0"/>
      <w:marTop w:val="0"/>
      <w:marBottom w:val="0"/>
      <w:divBdr>
        <w:top w:val="none" w:sz="0" w:space="0" w:color="auto"/>
        <w:left w:val="none" w:sz="0" w:space="0" w:color="auto"/>
        <w:bottom w:val="none" w:sz="0" w:space="0" w:color="auto"/>
        <w:right w:val="none" w:sz="0" w:space="0" w:color="auto"/>
      </w:divBdr>
    </w:div>
    <w:div w:id="603533417">
      <w:bodyDiv w:val="1"/>
      <w:marLeft w:val="0"/>
      <w:marRight w:val="0"/>
      <w:marTop w:val="0"/>
      <w:marBottom w:val="0"/>
      <w:divBdr>
        <w:top w:val="none" w:sz="0" w:space="0" w:color="auto"/>
        <w:left w:val="none" w:sz="0" w:space="0" w:color="auto"/>
        <w:bottom w:val="none" w:sz="0" w:space="0" w:color="auto"/>
        <w:right w:val="none" w:sz="0" w:space="0" w:color="auto"/>
      </w:divBdr>
    </w:div>
    <w:div w:id="607926864">
      <w:bodyDiv w:val="1"/>
      <w:marLeft w:val="0"/>
      <w:marRight w:val="0"/>
      <w:marTop w:val="0"/>
      <w:marBottom w:val="0"/>
      <w:divBdr>
        <w:top w:val="none" w:sz="0" w:space="0" w:color="auto"/>
        <w:left w:val="none" w:sz="0" w:space="0" w:color="auto"/>
        <w:bottom w:val="none" w:sz="0" w:space="0" w:color="auto"/>
        <w:right w:val="none" w:sz="0" w:space="0" w:color="auto"/>
      </w:divBdr>
    </w:div>
    <w:div w:id="613169238">
      <w:bodyDiv w:val="1"/>
      <w:marLeft w:val="0"/>
      <w:marRight w:val="0"/>
      <w:marTop w:val="0"/>
      <w:marBottom w:val="0"/>
      <w:divBdr>
        <w:top w:val="none" w:sz="0" w:space="0" w:color="auto"/>
        <w:left w:val="none" w:sz="0" w:space="0" w:color="auto"/>
        <w:bottom w:val="none" w:sz="0" w:space="0" w:color="auto"/>
        <w:right w:val="none" w:sz="0" w:space="0" w:color="auto"/>
      </w:divBdr>
    </w:div>
    <w:div w:id="613441878">
      <w:bodyDiv w:val="1"/>
      <w:marLeft w:val="0"/>
      <w:marRight w:val="0"/>
      <w:marTop w:val="0"/>
      <w:marBottom w:val="0"/>
      <w:divBdr>
        <w:top w:val="none" w:sz="0" w:space="0" w:color="auto"/>
        <w:left w:val="none" w:sz="0" w:space="0" w:color="auto"/>
        <w:bottom w:val="none" w:sz="0" w:space="0" w:color="auto"/>
        <w:right w:val="none" w:sz="0" w:space="0" w:color="auto"/>
      </w:divBdr>
    </w:div>
    <w:div w:id="613944899">
      <w:bodyDiv w:val="1"/>
      <w:marLeft w:val="0"/>
      <w:marRight w:val="0"/>
      <w:marTop w:val="0"/>
      <w:marBottom w:val="0"/>
      <w:divBdr>
        <w:top w:val="none" w:sz="0" w:space="0" w:color="auto"/>
        <w:left w:val="none" w:sz="0" w:space="0" w:color="auto"/>
        <w:bottom w:val="none" w:sz="0" w:space="0" w:color="auto"/>
        <w:right w:val="none" w:sz="0" w:space="0" w:color="auto"/>
      </w:divBdr>
    </w:div>
    <w:div w:id="616300851">
      <w:bodyDiv w:val="1"/>
      <w:marLeft w:val="0"/>
      <w:marRight w:val="0"/>
      <w:marTop w:val="0"/>
      <w:marBottom w:val="0"/>
      <w:divBdr>
        <w:top w:val="none" w:sz="0" w:space="0" w:color="auto"/>
        <w:left w:val="none" w:sz="0" w:space="0" w:color="auto"/>
        <w:bottom w:val="none" w:sz="0" w:space="0" w:color="auto"/>
        <w:right w:val="none" w:sz="0" w:space="0" w:color="auto"/>
      </w:divBdr>
    </w:div>
    <w:div w:id="619461958">
      <w:bodyDiv w:val="1"/>
      <w:marLeft w:val="0"/>
      <w:marRight w:val="0"/>
      <w:marTop w:val="0"/>
      <w:marBottom w:val="0"/>
      <w:divBdr>
        <w:top w:val="none" w:sz="0" w:space="0" w:color="auto"/>
        <w:left w:val="none" w:sz="0" w:space="0" w:color="auto"/>
        <w:bottom w:val="none" w:sz="0" w:space="0" w:color="auto"/>
        <w:right w:val="none" w:sz="0" w:space="0" w:color="auto"/>
      </w:divBdr>
    </w:div>
    <w:div w:id="622538446">
      <w:bodyDiv w:val="1"/>
      <w:marLeft w:val="0"/>
      <w:marRight w:val="0"/>
      <w:marTop w:val="0"/>
      <w:marBottom w:val="0"/>
      <w:divBdr>
        <w:top w:val="none" w:sz="0" w:space="0" w:color="auto"/>
        <w:left w:val="none" w:sz="0" w:space="0" w:color="auto"/>
        <w:bottom w:val="none" w:sz="0" w:space="0" w:color="auto"/>
        <w:right w:val="none" w:sz="0" w:space="0" w:color="auto"/>
      </w:divBdr>
    </w:div>
    <w:div w:id="627004848">
      <w:bodyDiv w:val="1"/>
      <w:marLeft w:val="0"/>
      <w:marRight w:val="0"/>
      <w:marTop w:val="0"/>
      <w:marBottom w:val="0"/>
      <w:divBdr>
        <w:top w:val="none" w:sz="0" w:space="0" w:color="auto"/>
        <w:left w:val="none" w:sz="0" w:space="0" w:color="auto"/>
        <w:bottom w:val="none" w:sz="0" w:space="0" w:color="auto"/>
        <w:right w:val="none" w:sz="0" w:space="0" w:color="auto"/>
      </w:divBdr>
    </w:div>
    <w:div w:id="630866513">
      <w:bodyDiv w:val="1"/>
      <w:marLeft w:val="0"/>
      <w:marRight w:val="0"/>
      <w:marTop w:val="0"/>
      <w:marBottom w:val="0"/>
      <w:divBdr>
        <w:top w:val="none" w:sz="0" w:space="0" w:color="auto"/>
        <w:left w:val="none" w:sz="0" w:space="0" w:color="auto"/>
        <w:bottom w:val="none" w:sz="0" w:space="0" w:color="auto"/>
        <w:right w:val="none" w:sz="0" w:space="0" w:color="auto"/>
      </w:divBdr>
    </w:div>
    <w:div w:id="636379551">
      <w:bodyDiv w:val="1"/>
      <w:marLeft w:val="0"/>
      <w:marRight w:val="0"/>
      <w:marTop w:val="0"/>
      <w:marBottom w:val="0"/>
      <w:divBdr>
        <w:top w:val="none" w:sz="0" w:space="0" w:color="auto"/>
        <w:left w:val="none" w:sz="0" w:space="0" w:color="auto"/>
        <w:bottom w:val="none" w:sz="0" w:space="0" w:color="auto"/>
        <w:right w:val="none" w:sz="0" w:space="0" w:color="auto"/>
      </w:divBdr>
    </w:div>
    <w:div w:id="636884574">
      <w:bodyDiv w:val="1"/>
      <w:marLeft w:val="0"/>
      <w:marRight w:val="0"/>
      <w:marTop w:val="0"/>
      <w:marBottom w:val="0"/>
      <w:divBdr>
        <w:top w:val="none" w:sz="0" w:space="0" w:color="auto"/>
        <w:left w:val="none" w:sz="0" w:space="0" w:color="auto"/>
        <w:bottom w:val="none" w:sz="0" w:space="0" w:color="auto"/>
        <w:right w:val="none" w:sz="0" w:space="0" w:color="auto"/>
      </w:divBdr>
    </w:div>
    <w:div w:id="642544887">
      <w:bodyDiv w:val="1"/>
      <w:marLeft w:val="0"/>
      <w:marRight w:val="0"/>
      <w:marTop w:val="0"/>
      <w:marBottom w:val="0"/>
      <w:divBdr>
        <w:top w:val="none" w:sz="0" w:space="0" w:color="auto"/>
        <w:left w:val="none" w:sz="0" w:space="0" w:color="auto"/>
        <w:bottom w:val="none" w:sz="0" w:space="0" w:color="auto"/>
        <w:right w:val="none" w:sz="0" w:space="0" w:color="auto"/>
      </w:divBdr>
    </w:div>
    <w:div w:id="654184049">
      <w:bodyDiv w:val="1"/>
      <w:marLeft w:val="0"/>
      <w:marRight w:val="0"/>
      <w:marTop w:val="0"/>
      <w:marBottom w:val="0"/>
      <w:divBdr>
        <w:top w:val="none" w:sz="0" w:space="0" w:color="auto"/>
        <w:left w:val="none" w:sz="0" w:space="0" w:color="auto"/>
        <w:bottom w:val="none" w:sz="0" w:space="0" w:color="auto"/>
        <w:right w:val="none" w:sz="0" w:space="0" w:color="auto"/>
      </w:divBdr>
    </w:div>
    <w:div w:id="654379122">
      <w:bodyDiv w:val="1"/>
      <w:marLeft w:val="0"/>
      <w:marRight w:val="0"/>
      <w:marTop w:val="0"/>
      <w:marBottom w:val="0"/>
      <w:divBdr>
        <w:top w:val="none" w:sz="0" w:space="0" w:color="auto"/>
        <w:left w:val="none" w:sz="0" w:space="0" w:color="auto"/>
        <w:bottom w:val="none" w:sz="0" w:space="0" w:color="auto"/>
        <w:right w:val="none" w:sz="0" w:space="0" w:color="auto"/>
      </w:divBdr>
    </w:div>
    <w:div w:id="659235725">
      <w:bodyDiv w:val="1"/>
      <w:marLeft w:val="0"/>
      <w:marRight w:val="0"/>
      <w:marTop w:val="0"/>
      <w:marBottom w:val="0"/>
      <w:divBdr>
        <w:top w:val="none" w:sz="0" w:space="0" w:color="auto"/>
        <w:left w:val="none" w:sz="0" w:space="0" w:color="auto"/>
        <w:bottom w:val="none" w:sz="0" w:space="0" w:color="auto"/>
        <w:right w:val="none" w:sz="0" w:space="0" w:color="auto"/>
      </w:divBdr>
    </w:div>
    <w:div w:id="669799700">
      <w:bodyDiv w:val="1"/>
      <w:marLeft w:val="0"/>
      <w:marRight w:val="0"/>
      <w:marTop w:val="0"/>
      <w:marBottom w:val="0"/>
      <w:divBdr>
        <w:top w:val="none" w:sz="0" w:space="0" w:color="auto"/>
        <w:left w:val="none" w:sz="0" w:space="0" w:color="auto"/>
        <w:bottom w:val="none" w:sz="0" w:space="0" w:color="auto"/>
        <w:right w:val="none" w:sz="0" w:space="0" w:color="auto"/>
      </w:divBdr>
    </w:div>
    <w:div w:id="675307437">
      <w:bodyDiv w:val="1"/>
      <w:marLeft w:val="0"/>
      <w:marRight w:val="0"/>
      <w:marTop w:val="0"/>
      <w:marBottom w:val="0"/>
      <w:divBdr>
        <w:top w:val="none" w:sz="0" w:space="0" w:color="auto"/>
        <w:left w:val="none" w:sz="0" w:space="0" w:color="auto"/>
        <w:bottom w:val="none" w:sz="0" w:space="0" w:color="auto"/>
        <w:right w:val="none" w:sz="0" w:space="0" w:color="auto"/>
      </w:divBdr>
    </w:div>
    <w:div w:id="683554508">
      <w:bodyDiv w:val="1"/>
      <w:marLeft w:val="0"/>
      <w:marRight w:val="0"/>
      <w:marTop w:val="0"/>
      <w:marBottom w:val="0"/>
      <w:divBdr>
        <w:top w:val="none" w:sz="0" w:space="0" w:color="auto"/>
        <w:left w:val="none" w:sz="0" w:space="0" w:color="auto"/>
        <w:bottom w:val="none" w:sz="0" w:space="0" w:color="auto"/>
        <w:right w:val="none" w:sz="0" w:space="0" w:color="auto"/>
      </w:divBdr>
    </w:div>
    <w:div w:id="685206271">
      <w:bodyDiv w:val="1"/>
      <w:marLeft w:val="0"/>
      <w:marRight w:val="0"/>
      <w:marTop w:val="0"/>
      <w:marBottom w:val="0"/>
      <w:divBdr>
        <w:top w:val="none" w:sz="0" w:space="0" w:color="auto"/>
        <w:left w:val="none" w:sz="0" w:space="0" w:color="auto"/>
        <w:bottom w:val="none" w:sz="0" w:space="0" w:color="auto"/>
        <w:right w:val="none" w:sz="0" w:space="0" w:color="auto"/>
      </w:divBdr>
    </w:div>
    <w:div w:id="713893190">
      <w:bodyDiv w:val="1"/>
      <w:marLeft w:val="0"/>
      <w:marRight w:val="0"/>
      <w:marTop w:val="0"/>
      <w:marBottom w:val="0"/>
      <w:divBdr>
        <w:top w:val="none" w:sz="0" w:space="0" w:color="auto"/>
        <w:left w:val="none" w:sz="0" w:space="0" w:color="auto"/>
        <w:bottom w:val="none" w:sz="0" w:space="0" w:color="auto"/>
        <w:right w:val="none" w:sz="0" w:space="0" w:color="auto"/>
      </w:divBdr>
    </w:div>
    <w:div w:id="715543418">
      <w:bodyDiv w:val="1"/>
      <w:marLeft w:val="0"/>
      <w:marRight w:val="0"/>
      <w:marTop w:val="0"/>
      <w:marBottom w:val="0"/>
      <w:divBdr>
        <w:top w:val="none" w:sz="0" w:space="0" w:color="auto"/>
        <w:left w:val="none" w:sz="0" w:space="0" w:color="auto"/>
        <w:bottom w:val="none" w:sz="0" w:space="0" w:color="auto"/>
        <w:right w:val="none" w:sz="0" w:space="0" w:color="auto"/>
      </w:divBdr>
    </w:div>
    <w:div w:id="727071230">
      <w:bodyDiv w:val="1"/>
      <w:marLeft w:val="0"/>
      <w:marRight w:val="0"/>
      <w:marTop w:val="0"/>
      <w:marBottom w:val="0"/>
      <w:divBdr>
        <w:top w:val="none" w:sz="0" w:space="0" w:color="auto"/>
        <w:left w:val="none" w:sz="0" w:space="0" w:color="auto"/>
        <w:bottom w:val="none" w:sz="0" w:space="0" w:color="auto"/>
        <w:right w:val="none" w:sz="0" w:space="0" w:color="auto"/>
      </w:divBdr>
    </w:div>
    <w:div w:id="736168852">
      <w:bodyDiv w:val="1"/>
      <w:marLeft w:val="0"/>
      <w:marRight w:val="0"/>
      <w:marTop w:val="0"/>
      <w:marBottom w:val="0"/>
      <w:divBdr>
        <w:top w:val="none" w:sz="0" w:space="0" w:color="auto"/>
        <w:left w:val="none" w:sz="0" w:space="0" w:color="auto"/>
        <w:bottom w:val="none" w:sz="0" w:space="0" w:color="auto"/>
        <w:right w:val="none" w:sz="0" w:space="0" w:color="auto"/>
      </w:divBdr>
    </w:div>
    <w:div w:id="748237110">
      <w:bodyDiv w:val="1"/>
      <w:marLeft w:val="0"/>
      <w:marRight w:val="0"/>
      <w:marTop w:val="0"/>
      <w:marBottom w:val="0"/>
      <w:divBdr>
        <w:top w:val="none" w:sz="0" w:space="0" w:color="auto"/>
        <w:left w:val="none" w:sz="0" w:space="0" w:color="auto"/>
        <w:bottom w:val="none" w:sz="0" w:space="0" w:color="auto"/>
        <w:right w:val="none" w:sz="0" w:space="0" w:color="auto"/>
      </w:divBdr>
    </w:div>
    <w:div w:id="750004917">
      <w:bodyDiv w:val="1"/>
      <w:marLeft w:val="0"/>
      <w:marRight w:val="0"/>
      <w:marTop w:val="0"/>
      <w:marBottom w:val="0"/>
      <w:divBdr>
        <w:top w:val="none" w:sz="0" w:space="0" w:color="auto"/>
        <w:left w:val="none" w:sz="0" w:space="0" w:color="auto"/>
        <w:bottom w:val="none" w:sz="0" w:space="0" w:color="auto"/>
        <w:right w:val="none" w:sz="0" w:space="0" w:color="auto"/>
      </w:divBdr>
    </w:div>
    <w:div w:id="767506382">
      <w:bodyDiv w:val="1"/>
      <w:marLeft w:val="0"/>
      <w:marRight w:val="0"/>
      <w:marTop w:val="0"/>
      <w:marBottom w:val="0"/>
      <w:divBdr>
        <w:top w:val="none" w:sz="0" w:space="0" w:color="auto"/>
        <w:left w:val="none" w:sz="0" w:space="0" w:color="auto"/>
        <w:bottom w:val="none" w:sz="0" w:space="0" w:color="auto"/>
        <w:right w:val="none" w:sz="0" w:space="0" w:color="auto"/>
      </w:divBdr>
    </w:div>
    <w:div w:id="770395961">
      <w:bodyDiv w:val="1"/>
      <w:marLeft w:val="0"/>
      <w:marRight w:val="0"/>
      <w:marTop w:val="0"/>
      <w:marBottom w:val="0"/>
      <w:divBdr>
        <w:top w:val="none" w:sz="0" w:space="0" w:color="auto"/>
        <w:left w:val="none" w:sz="0" w:space="0" w:color="auto"/>
        <w:bottom w:val="none" w:sz="0" w:space="0" w:color="auto"/>
        <w:right w:val="none" w:sz="0" w:space="0" w:color="auto"/>
      </w:divBdr>
    </w:div>
    <w:div w:id="772096406">
      <w:bodyDiv w:val="1"/>
      <w:marLeft w:val="0"/>
      <w:marRight w:val="0"/>
      <w:marTop w:val="0"/>
      <w:marBottom w:val="0"/>
      <w:divBdr>
        <w:top w:val="none" w:sz="0" w:space="0" w:color="auto"/>
        <w:left w:val="none" w:sz="0" w:space="0" w:color="auto"/>
        <w:bottom w:val="none" w:sz="0" w:space="0" w:color="auto"/>
        <w:right w:val="none" w:sz="0" w:space="0" w:color="auto"/>
      </w:divBdr>
    </w:div>
    <w:div w:id="781537324">
      <w:bodyDiv w:val="1"/>
      <w:marLeft w:val="0"/>
      <w:marRight w:val="0"/>
      <w:marTop w:val="0"/>
      <w:marBottom w:val="0"/>
      <w:divBdr>
        <w:top w:val="none" w:sz="0" w:space="0" w:color="auto"/>
        <w:left w:val="none" w:sz="0" w:space="0" w:color="auto"/>
        <w:bottom w:val="none" w:sz="0" w:space="0" w:color="auto"/>
        <w:right w:val="none" w:sz="0" w:space="0" w:color="auto"/>
      </w:divBdr>
    </w:div>
    <w:div w:id="801508355">
      <w:bodyDiv w:val="1"/>
      <w:marLeft w:val="0"/>
      <w:marRight w:val="0"/>
      <w:marTop w:val="0"/>
      <w:marBottom w:val="0"/>
      <w:divBdr>
        <w:top w:val="none" w:sz="0" w:space="0" w:color="auto"/>
        <w:left w:val="none" w:sz="0" w:space="0" w:color="auto"/>
        <w:bottom w:val="none" w:sz="0" w:space="0" w:color="auto"/>
        <w:right w:val="none" w:sz="0" w:space="0" w:color="auto"/>
      </w:divBdr>
    </w:div>
    <w:div w:id="819662776">
      <w:bodyDiv w:val="1"/>
      <w:marLeft w:val="0"/>
      <w:marRight w:val="0"/>
      <w:marTop w:val="0"/>
      <w:marBottom w:val="0"/>
      <w:divBdr>
        <w:top w:val="none" w:sz="0" w:space="0" w:color="auto"/>
        <w:left w:val="none" w:sz="0" w:space="0" w:color="auto"/>
        <w:bottom w:val="none" w:sz="0" w:space="0" w:color="auto"/>
        <w:right w:val="none" w:sz="0" w:space="0" w:color="auto"/>
      </w:divBdr>
    </w:div>
    <w:div w:id="821194294">
      <w:bodyDiv w:val="1"/>
      <w:marLeft w:val="0"/>
      <w:marRight w:val="0"/>
      <w:marTop w:val="0"/>
      <w:marBottom w:val="0"/>
      <w:divBdr>
        <w:top w:val="none" w:sz="0" w:space="0" w:color="auto"/>
        <w:left w:val="none" w:sz="0" w:space="0" w:color="auto"/>
        <w:bottom w:val="none" w:sz="0" w:space="0" w:color="auto"/>
        <w:right w:val="none" w:sz="0" w:space="0" w:color="auto"/>
      </w:divBdr>
    </w:div>
    <w:div w:id="827601794">
      <w:bodyDiv w:val="1"/>
      <w:marLeft w:val="0"/>
      <w:marRight w:val="0"/>
      <w:marTop w:val="0"/>
      <w:marBottom w:val="0"/>
      <w:divBdr>
        <w:top w:val="none" w:sz="0" w:space="0" w:color="auto"/>
        <w:left w:val="none" w:sz="0" w:space="0" w:color="auto"/>
        <w:bottom w:val="none" w:sz="0" w:space="0" w:color="auto"/>
        <w:right w:val="none" w:sz="0" w:space="0" w:color="auto"/>
      </w:divBdr>
    </w:div>
    <w:div w:id="828444442">
      <w:bodyDiv w:val="1"/>
      <w:marLeft w:val="0"/>
      <w:marRight w:val="0"/>
      <w:marTop w:val="0"/>
      <w:marBottom w:val="0"/>
      <w:divBdr>
        <w:top w:val="none" w:sz="0" w:space="0" w:color="auto"/>
        <w:left w:val="none" w:sz="0" w:space="0" w:color="auto"/>
        <w:bottom w:val="none" w:sz="0" w:space="0" w:color="auto"/>
        <w:right w:val="none" w:sz="0" w:space="0" w:color="auto"/>
      </w:divBdr>
    </w:div>
    <w:div w:id="839124016">
      <w:bodyDiv w:val="1"/>
      <w:marLeft w:val="0"/>
      <w:marRight w:val="0"/>
      <w:marTop w:val="0"/>
      <w:marBottom w:val="0"/>
      <w:divBdr>
        <w:top w:val="none" w:sz="0" w:space="0" w:color="auto"/>
        <w:left w:val="none" w:sz="0" w:space="0" w:color="auto"/>
        <w:bottom w:val="none" w:sz="0" w:space="0" w:color="auto"/>
        <w:right w:val="none" w:sz="0" w:space="0" w:color="auto"/>
      </w:divBdr>
    </w:div>
    <w:div w:id="841700623">
      <w:bodyDiv w:val="1"/>
      <w:marLeft w:val="0"/>
      <w:marRight w:val="0"/>
      <w:marTop w:val="0"/>
      <w:marBottom w:val="0"/>
      <w:divBdr>
        <w:top w:val="none" w:sz="0" w:space="0" w:color="auto"/>
        <w:left w:val="none" w:sz="0" w:space="0" w:color="auto"/>
        <w:bottom w:val="none" w:sz="0" w:space="0" w:color="auto"/>
        <w:right w:val="none" w:sz="0" w:space="0" w:color="auto"/>
      </w:divBdr>
    </w:div>
    <w:div w:id="852568913">
      <w:bodyDiv w:val="1"/>
      <w:marLeft w:val="0"/>
      <w:marRight w:val="0"/>
      <w:marTop w:val="0"/>
      <w:marBottom w:val="0"/>
      <w:divBdr>
        <w:top w:val="none" w:sz="0" w:space="0" w:color="auto"/>
        <w:left w:val="none" w:sz="0" w:space="0" w:color="auto"/>
        <w:bottom w:val="none" w:sz="0" w:space="0" w:color="auto"/>
        <w:right w:val="none" w:sz="0" w:space="0" w:color="auto"/>
      </w:divBdr>
    </w:div>
    <w:div w:id="854225889">
      <w:bodyDiv w:val="1"/>
      <w:marLeft w:val="0"/>
      <w:marRight w:val="0"/>
      <w:marTop w:val="0"/>
      <w:marBottom w:val="0"/>
      <w:divBdr>
        <w:top w:val="none" w:sz="0" w:space="0" w:color="auto"/>
        <w:left w:val="none" w:sz="0" w:space="0" w:color="auto"/>
        <w:bottom w:val="none" w:sz="0" w:space="0" w:color="auto"/>
        <w:right w:val="none" w:sz="0" w:space="0" w:color="auto"/>
      </w:divBdr>
    </w:div>
    <w:div w:id="864248377">
      <w:bodyDiv w:val="1"/>
      <w:marLeft w:val="0"/>
      <w:marRight w:val="0"/>
      <w:marTop w:val="0"/>
      <w:marBottom w:val="0"/>
      <w:divBdr>
        <w:top w:val="none" w:sz="0" w:space="0" w:color="auto"/>
        <w:left w:val="none" w:sz="0" w:space="0" w:color="auto"/>
        <w:bottom w:val="none" w:sz="0" w:space="0" w:color="auto"/>
        <w:right w:val="none" w:sz="0" w:space="0" w:color="auto"/>
      </w:divBdr>
    </w:div>
    <w:div w:id="870260106">
      <w:bodyDiv w:val="1"/>
      <w:marLeft w:val="0"/>
      <w:marRight w:val="0"/>
      <w:marTop w:val="0"/>
      <w:marBottom w:val="0"/>
      <w:divBdr>
        <w:top w:val="none" w:sz="0" w:space="0" w:color="auto"/>
        <w:left w:val="none" w:sz="0" w:space="0" w:color="auto"/>
        <w:bottom w:val="none" w:sz="0" w:space="0" w:color="auto"/>
        <w:right w:val="none" w:sz="0" w:space="0" w:color="auto"/>
      </w:divBdr>
    </w:div>
    <w:div w:id="873268213">
      <w:bodyDiv w:val="1"/>
      <w:marLeft w:val="0"/>
      <w:marRight w:val="0"/>
      <w:marTop w:val="0"/>
      <w:marBottom w:val="0"/>
      <w:divBdr>
        <w:top w:val="none" w:sz="0" w:space="0" w:color="auto"/>
        <w:left w:val="none" w:sz="0" w:space="0" w:color="auto"/>
        <w:bottom w:val="none" w:sz="0" w:space="0" w:color="auto"/>
        <w:right w:val="none" w:sz="0" w:space="0" w:color="auto"/>
      </w:divBdr>
    </w:div>
    <w:div w:id="879704527">
      <w:bodyDiv w:val="1"/>
      <w:marLeft w:val="0"/>
      <w:marRight w:val="0"/>
      <w:marTop w:val="0"/>
      <w:marBottom w:val="0"/>
      <w:divBdr>
        <w:top w:val="none" w:sz="0" w:space="0" w:color="auto"/>
        <w:left w:val="none" w:sz="0" w:space="0" w:color="auto"/>
        <w:bottom w:val="none" w:sz="0" w:space="0" w:color="auto"/>
        <w:right w:val="none" w:sz="0" w:space="0" w:color="auto"/>
      </w:divBdr>
    </w:div>
    <w:div w:id="885020912">
      <w:bodyDiv w:val="1"/>
      <w:marLeft w:val="0"/>
      <w:marRight w:val="0"/>
      <w:marTop w:val="0"/>
      <w:marBottom w:val="0"/>
      <w:divBdr>
        <w:top w:val="none" w:sz="0" w:space="0" w:color="auto"/>
        <w:left w:val="none" w:sz="0" w:space="0" w:color="auto"/>
        <w:bottom w:val="none" w:sz="0" w:space="0" w:color="auto"/>
        <w:right w:val="none" w:sz="0" w:space="0" w:color="auto"/>
      </w:divBdr>
    </w:div>
    <w:div w:id="886913909">
      <w:bodyDiv w:val="1"/>
      <w:marLeft w:val="0"/>
      <w:marRight w:val="0"/>
      <w:marTop w:val="0"/>
      <w:marBottom w:val="0"/>
      <w:divBdr>
        <w:top w:val="none" w:sz="0" w:space="0" w:color="auto"/>
        <w:left w:val="none" w:sz="0" w:space="0" w:color="auto"/>
        <w:bottom w:val="none" w:sz="0" w:space="0" w:color="auto"/>
        <w:right w:val="none" w:sz="0" w:space="0" w:color="auto"/>
      </w:divBdr>
    </w:div>
    <w:div w:id="898049972">
      <w:bodyDiv w:val="1"/>
      <w:marLeft w:val="0"/>
      <w:marRight w:val="0"/>
      <w:marTop w:val="0"/>
      <w:marBottom w:val="0"/>
      <w:divBdr>
        <w:top w:val="none" w:sz="0" w:space="0" w:color="auto"/>
        <w:left w:val="none" w:sz="0" w:space="0" w:color="auto"/>
        <w:bottom w:val="none" w:sz="0" w:space="0" w:color="auto"/>
        <w:right w:val="none" w:sz="0" w:space="0" w:color="auto"/>
      </w:divBdr>
    </w:div>
    <w:div w:id="923998721">
      <w:bodyDiv w:val="1"/>
      <w:marLeft w:val="0"/>
      <w:marRight w:val="0"/>
      <w:marTop w:val="0"/>
      <w:marBottom w:val="0"/>
      <w:divBdr>
        <w:top w:val="none" w:sz="0" w:space="0" w:color="auto"/>
        <w:left w:val="none" w:sz="0" w:space="0" w:color="auto"/>
        <w:bottom w:val="none" w:sz="0" w:space="0" w:color="auto"/>
        <w:right w:val="none" w:sz="0" w:space="0" w:color="auto"/>
      </w:divBdr>
    </w:div>
    <w:div w:id="939527212">
      <w:bodyDiv w:val="1"/>
      <w:marLeft w:val="0"/>
      <w:marRight w:val="0"/>
      <w:marTop w:val="0"/>
      <w:marBottom w:val="0"/>
      <w:divBdr>
        <w:top w:val="none" w:sz="0" w:space="0" w:color="auto"/>
        <w:left w:val="none" w:sz="0" w:space="0" w:color="auto"/>
        <w:bottom w:val="none" w:sz="0" w:space="0" w:color="auto"/>
        <w:right w:val="none" w:sz="0" w:space="0" w:color="auto"/>
      </w:divBdr>
    </w:div>
    <w:div w:id="939877444">
      <w:bodyDiv w:val="1"/>
      <w:marLeft w:val="0"/>
      <w:marRight w:val="0"/>
      <w:marTop w:val="0"/>
      <w:marBottom w:val="0"/>
      <w:divBdr>
        <w:top w:val="none" w:sz="0" w:space="0" w:color="auto"/>
        <w:left w:val="none" w:sz="0" w:space="0" w:color="auto"/>
        <w:bottom w:val="none" w:sz="0" w:space="0" w:color="auto"/>
        <w:right w:val="none" w:sz="0" w:space="0" w:color="auto"/>
      </w:divBdr>
    </w:div>
    <w:div w:id="946544446">
      <w:bodyDiv w:val="1"/>
      <w:marLeft w:val="0"/>
      <w:marRight w:val="0"/>
      <w:marTop w:val="0"/>
      <w:marBottom w:val="0"/>
      <w:divBdr>
        <w:top w:val="none" w:sz="0" w:space="0" w:color="auto"/>
        <w:left w:val="none" w:sz="0" w:space="0" w:color="auto"/>
        <w:bottom w:val="none" w:sz="0" w:space="0" w:color="auto"/>
        <w:right w:val="none" w:sz="0" w:space="0" w:color="auto"/>
      </w:divBdr>
    </w:div>
    <w:div w:id="948010403">
      <w:bodyDiv w:val="1"/>
      <w:marLeft w:val="0"/>
      <w:marRight w:val="0"/>
      <w:marTop w:val="0"/>
      <w:marBottom w:val="0"/>
      <w:divBdr>
        <w:top w:val="none" w:sz="0" w:space="0" w:color="auto"/>
        <w:left w:val="none" w:sz="0" w:space="0" w:color="auto"/>
        <w:bottom w:val="none" w:sz="0" w:space="0" w:color="auto"/>
        <w:right w:val="none" w:sz="0" w:space="0" w:color="auto"/>
      </w:divBdr>
    </w:div>
    <w:div w:id="958292530">
      <w:bodyDiv w:val="1"/>
      <w:marLeft w:val="0"/>
      <w:marRight w:val="0"/>
      <w:marTop w:val="0"/>
      <w:marBottom w:val="0"/>
      <w:divBdr>
        <w:top w:val="none" w:sz="0" w:space="0" w:color="auto"/>
        <w:left w:val="none" w:sz="0" w:space="0" w:color="auto"/>
        <w:bottom w:val="none" w:sz="0" w:space="0" w:color="auto"/>
        <w:right w:val="none" w:sz="0" w:space="0" w:color="auto"/>
      </w:divBdr>
    </w:div>
    <w:div w:id="95875419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6399887">
      <w:bodyDiv w:val="1"/>
      <w:marLeft w:val="0"/>
      <w:marRight w:val="0"/>
      <w:marTop w:val="0"/>
      <w:marBottom w:val="0"/>
      <w:divBdr>
        <w:top w:val="none" w:sz="0" w:space="0" w:color="auto"/>
        <w:left w:val="none" w:sz="0" w:space="0" w:color="auto"/>
        <w:bottom w:val="none" w:sz="0" w:space="0" w:color="auto"/>
        <w:right w:val="none" w:sz="0" w:space="0" w:color="auto"/>
      </w:divBdr>
    </w:div>
    <w:div w:id="988286036">
      <w:bodyDiv w:val="1"/>
      <w:marLeft w:val="0"/>
      <w:marRight w:val="0"/>
      <w:marTop w:val="0"/>
      <w:marBottom w:val="0"/>
      <w:divBdr>
        <w:top w:val="none" w:sz="0" w:space="0" w:color="auto"/>
        <w:left w:val="none" w:sz="0" w:space="0" w:color="auto"/>
        <w:bottom w:val="none" w:sz="0" w:space="0" w:color="auto"/>
        <w:right w:val="none" w:sz="0" w:space="0" w:color="auto"/>
      </w:divBdr>
    </w:div>
    <w:div w:id="999119499">
      <w:bodyDiv w:val="1"/>
      <w:marLeft w:val="0"/>
      <w:marRight w:val="0"/>
      <w:marTop w:val="0"/>
      <w:marBottom w:val="0"/>
      <w:divBdr>
        <w:top w:val="none" w:sz="0" w:space="0" w:color="auto"/>
        <w:left w:val="none" w:sz="0" w:space="0" w:color="auto"/>
        <w:bottom w:val="none" w:sz="0" w:space="0" w:color="auto"/>
        <w:right w:val="none" w:sz="0" w:space="0" w:color="auto"/>
      </w:divBdr>
    </w:div>
    <w:div w:id="1000308344">
      <w:bodyDiv w:val="1"/>
      <w:marLeft w:val="0"/>
      <w:marRight w:val="0"/>
      <w:marTop w:val="0"/>
      <w:marBottom w:val="0"/>
      <w:divBdr>
        <w:top w:val="none" w:sz="0" w:space="0" w:color="auto"/>
        <w:left w:val="none" w:sz="0" w:space="0" w:color="auto"/>
        <w:bottom w:val="none" w:sz="0" w:space="0" w:color="auto"/>
        <w:right w:val="none" w:sz="0" w:space="0" w:color="auto"/>
      </w:divBdr>
    </w:div>
    <w:div w:id="1001815609">
      <w:bodyDiv w:val="1"/>
      <w:marLeft w:val="0"/>
      <w:marRight w:val="0"/>
      <w:marTop w:val="0"/>
      <w:marBottom w:val="0"/>
      <w:divBdr>
        <w:top w:val="none" w:sz="0" w:space="0" w:color="auto"/>
        <w:left w:val="none" w:sz="0" w:space="0" w:color="auto"/>
        <w:bottom w:val="none" w:sz="0" w:space="0" w:color="auto"/>
        <w:right w:val="none" w:sz="0" w:space="0" w:color="auto"/>
      </w:divBdr>
    </w:div>
    <w:div w:id="1002392978">
      <w:bodyDiv w:val="1"/>
      <w:marLeft w:val="0"/>
      <w:marRight w:val="0"/>
      <w:marTop w:val="0"/>
      <w:marBottom w:val="0"/>
      <w:divBdr>
        <w:top w:val="none" w:sz="0" w:space="0" w:color="auto"/>
        <w:left w:val="none" w:sz="0" w:space="0" w:color="auto"/>
        <w:bottom w:val="none" w:sz="0" w:space="0" w:color="auto"/>
        <w:right w:val="none" w:sz="0" w:space="0" w:color="auto"/>
      </w:divBdr>
    </w:div>
    <w:div w:id="1003893941">
      <w:bodyDiv w:val="1"/>
      <w:marLeft w:val="0"/>
      <w:marRight w:val="0"/>
      <w:marTop w:val="0"/>
      <w:marBottom w:val="0"/>
      <w:divBdr>
        <w:top w:val="none" w:sz="0" w:space="0" w:color="auto"/>
        <w:left w:val="none" w:sz="0" w:space="0" w:color="auto"/>
        <w:bottom w:val="none" w:sz="0" w:space="0" w:color="auto"/>
        <w:right w:val="none" w:sz="0" w:space="0" w:color="auto"/>
      </w:divBdr>
    </w:div>
    <w:div w:id="1010764766">
      <w:bodyDiv w:val="1"/>
      <w:marLeft w:val="0"/>
      <w:marRight w:val="0"/>
      <w:marTop w:val="0"/>
      <w:marBottom w:val="0"/>
      <w:divBdr>
        <w:top w:val="none" w:sz="0" w:space="0" w:color="auto"/>
        <w:left w:val="none" w:sz="0" w:space="0" w:color="auto"/>
        <w:bottom w:val="none" w:sz="0" w:space="0" w:color="auto"/>
        <w:right w:val="none" w:sz="0" w:space="0" w:color="auto"/>
      </w:divBdr>
    </w:div>
    <w:div w:id="1030882485">
      <w:bodyDiv w:val="1"/>
      <w:marLeft w:val="0"/>
      <w:marRight w:val="0"/>
      <w:marTop w:val="0"/>
      <w:marBottom w:val="0"/>
      <w:divBdr>
        <w:top w:val="none" w:sz="0" w:space="0" w:color="auto"/>
        <w:left w:val="none" w:sz="0" w:space="0" w:color="auto"/>
        <w:bottom w:val="none" w:sz="0" w:space="0" w:color="auto"/>
        <w:right w:val="none" w:sz="0" w:space="0" w:color="auto"/>
      </w:divBdr>
    </w:div>
    <w:div w:id="1048528418">
      <w:bodyDiv w:val="1"/>
      <w:marLeft w:val="0"/>
      <w:marRight w:val="0"/>
      <w:marTop w:val="0"/>
      <w:marBottom w:val="0"/>
      <w:divBdr>
        <w:top w:val="none" w:sz="0" w:space="0" w:color="auto"/>
        <w:left w:val="none" w:sz="0" w:space="0" w:color="auto"/>
        <w:bottom w:val="none" w:sz="0" w:space="0" w:color="auto"/>
        <w:right w:val="none" w:sz="0" w:space="0" w:color="auto"/>
      </w:divBdr>
    </w:div>
    <w:div w:id="1051883103">
      <w:bodyDiv w:val="1"/>
      <w:marLeft w:val="0"/>
      <w:marRight w:val="0"/>
      <w:marTop w:val="0"/>
      <w:marBottom w:val="0"/>
      <w:divBdr>
        <w:top w:val="none" w:sz="0" w:space="0" w:color="auto"/>
        <w:left w:val="none" w:sz="0" w:space="0" w:color="auto"/>
        <w:bottom w:val="none" w:sz="0" w:space="0" w:color="auto"/>
        <w:right w:val="none" w:sz="0" w:space="0" w:color="auto"/>
      </w:divBdr>
    </w:div>
    <w:div w:id="1058751144">
      <w:bodyDiv w:val="1"/>
      <w:marLeft w:val="0"/>
      <w:marRight w:val="0"/>
      <w:marTop w:val="0"/>
      <w:marBottom w:val="0"/>
      <w:divBdr>
        <w:top w:val="none" w:sz="0" w:space="0" w:color="auto"/>
        <w:left w:val="none" w:sz="0" w:space="0" w:color="auto"/>
        <w:bottom w:val="none" w:sz="0" w:space="0" w:color="auto"/>
        <w:right w:val="none" w:sz="0" w:space="0" w:color="auto"/>
      </w:divBdr>
    </w:div>
    <w:div w:id="1067531090">
      <w:bodyDiv w:val="1"/>
      <w:marLeft w:val="0"/>
      <w:marRight w:val="0"/>
      <w:marTop w:val="0"/>
      <w:marBottom w:val="0"/>
      <w:divBdr>
        <w:top w:val="none" w:sz="0" w:space="0" w:color="auto"/>
        <w:left w:val="none" w:sz="0" w:space="0" w:color="auto"/>
        <w:bottom w:val="none" w:sz="0" w:space="0" w:color="auto"/>
        <w:right w:val="none" w:sz="0" w:space="0" w:color="auto"/>
      </w:divBdr>
    </w:div>
    <w:div w:id="1069502689">
      <w:bodyDiv w:val="1"/>
      <w:marLeft w:val="0"/>
      <w:marRight w:val="0"/>
      <w:marTop w:val="0"/>
      <w:marBottom w:val="0"/>
      <w:divBdr>
        <w:top w:val="none" w:sz="0" w:space="0" w:color="auto"/>
        <w:left w:val="none" w:sz="0" w:space="0" w:color="auto"/>
        <w:bottom w:val="none" w:sz="0" w:space="0" w:color="auto"/>
        <w:right w:val="none" w:sz="0" w:space="0" w:color="auto"/>
      </w:divBdr>
    </w:div>
    <w:div w:id="1087656447">
      <w:bodyDiv w:val="1"/>
      <w:marLeft w:val="0"/>
      <w:marRight w:val="0"/>
      <w:marTop w:val="0"/>
      <w:marBottom w:val="0"/>
      <w:divBdr>
        <w:top w:val="none" w:sz="0" w:space="0" w:color="auto"/>
        <w:left w:val="none" w:sz="0" w:space="0" w:color="auto"/>
        <w:bottom w:val="none" w:sz="0" w:space="0" w:color="auto"/>
        <w:right w:val="none" w:sz="0" w:space="0" w:color="auto"/>
      </w:divBdr>
    </w:div>
    <w:div w:id="1091703118">
      <w:bodyDiv w:val="1"/>
      <w:marLeft w:val="0"/>
      <w:marRight w:val="0"/>
      <w:marTop w:val="0"/>
      <w:marBottom w:val="0"/>
      <w:divBdr>
        <w:top w:val="none" w:sz="0" w:space="0" w:color="auto"/>
        <w:left w:val="none" w:sz="0" w:space="0" w:color="auto"/>
        <w:bottom w:val="none" w:sz="0" w:space="0" w:color="auto"/>
        <w:right w:val="none" w:sz="0" w:space="0" w:color="auto"/>
      </w:divBdr>
    </w:div>
    <w:div w:id="1112093756">
      <w:bodyDiv w:val="1"/>
      <w:marLeft w:val="0"/>
      <w:marRight w:val="0"/>
      <w:marTop w:val="0"/>
      <w:marBottom w:val="0"/>
      <w:divBdr>
        <w:top w:val="none" w:sz="0" w:space="0" w:color="auto"/>
        <w:left w:val="none" w:sz="0" w:space="0" w:color="auto"/>
        <w:bottom w:val="none" w:sz="0" w:space="0" w:color="auto"/>
        <w:right w:val="none" w:sz="0" w:space="0" w:color="auto"/>
      </w:divBdr>
    </w:div>
    <w:div w:id="111899174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1948697">
      <w:bodyDiv w:val="1"/>
      <w:marLeft w:val="0"/>
      <w:marRight w:val="0"/>
      <w:marTop w:val="0"/>
      <w:marBottom w:val="0"/>
      <w:divBdr>
        <w:top w:val="none" w:sz="0" w:space="0" w:color="auto"/>
        <w:left w:val="none" w:sz="0" w:space="0" w:color="auto"/>
        <w:bottom w:val="none" w:sz="0" w:space="0" w:color="auto"/>
        <w:right w:val="none" w:sz="0" w:space="0" w:color="auto"/>
      </w:divBdr>
    </w:div>
    <w:div w:id="1196190832">
      <w:bodyDiv w:val="1"/>
      <w:marLeft w:val="0"/>
      <w:marRight w:val="0"/>
      <w:marTop w:val="0"/>
      <w:marBottom w:val="0"/>
      <w:divBdr>
        <w:top w:val="none" w:sz="0" w:space="0" w:color="auto"/>
        <w:left w:val="none" w:sz="0" w:space="0" w:color="auto"/>
        <w:bottom w:val="none" w:sz="0" w:space="0" w:color="auto"/>
        <w:right w:val="none" w:sz="0" w:space="0" w:color="auto"/>
      </w:divBdr>
    </w:div>
    <w:div w:id="1210532671">
      <w:bodyDiv w:val="1"/>
      <w:marLeft w:val="0"/>
      <w:marRight w:val="0"/>
      <w:marTop w:val="0"/>
      <w:marBottom w:val="0"/>
      <w:divBdr>
        <w:top w:val="none" w:sz="0" w:space="0" w:color="auto"/>
        <w:left w:val="none" w:sz="0" w:space="0" w:color="auto"/>
        <w:bottom w:val="none" w:sz="0" w:space="0" w:color="auto"/>
        <w:right w:val="none" w:sz="0" w:space="0" w:color="auto"/>
      </w:divBdr>
    </w:div>
    <w:div w:id="1215660003">
      <w:bodyDiv w:val="1"/>
      <w:marLeft w:val="0"/>
      <w:marRight w:val="0"/>
      <w:marTop w:val="0"/>
      <w:marBottom w:val="0"/>
      <w:divBdr>
        <w:top w:val="none" w:sz="0" w:space="0" w:color="auto"/>
        <w:left w:val="none" w:sz="0" w:space="0" w:color="auto"/>
        <w:bottom w:val="none" w:sz="0" w:space="0" w:color="auto"/>
        <w:right w:val="none" w:sz="0" w:space="0" w:color="auto"/>
      </w:divBdr>
    </w:div>
    <w:div w:id="1219166965">
      <w:bodyDiv w:val="1"/>
      <w:marLeft w:val="0"/>
      <w:marRight w:val="0"/>
      <w:marTop w:val="0"/>
      <w:marBottom w:val="0"/>
      <w:divBdr>
        <w:top w:val="none" w:sz="0" w:space="0" w:color="auto"/>
        <w:left w:val="none" w:sz="0" w:space="0" w:color="auto"/>
        <w:bottom w:val="none" w:sz="0" w:space="0" w:color="auto"/>
        <w:right w:val="none" w:sz="0" w:space="0" w:color="auto"/>
      </w:divBdr>
    </w:div>
    <w:div w:id="1222667296">
      <w:bodyDiv w:val="1"/>
      <w:marLeft w:val="0"/>
      <w:marRight w:val="0"/>
      <w:marTop w:val="0"/>
      <w:marBottom w:val="0"/>
      <w:divBdr>
        <w:top w:val="none" w:sz="0" w:space="0" w:color="auto"/>
        <w:left w:val="none" w:sz="0" w:space="0" w:color="auto"/>
        <w:bottom w:val="none" w:sz="0" w:space="0" w:color="auto"/>
        <w:right w:val="none" w:sz="0" w:space="0" w:color="auto"/>
      </w:divBdr>
    </w:div>
    <w:div w:id="1227030572">
      <w:bodyDiv w:val="1"/>
      <w:marLeft w:val="0"/>
      <w:marRight w:val="0"/>
      <w:marTop w:val="0"/>
      <w:marBottom w:val="0"/>
      <w:divBdr>
        <w:top w:val="none" w:sz="0" w:space="0" w:color="auto"/>
        <w:left w:val="none" w:sz="0" w:space="0" w:color="auto"/>
        <w:bottom w:val="none" w:sz="0" w:space="0" w:color="auto"/>
        <w:right w:val="none" w:sz="0" w:space="0" w:color="auto"/>
      </w:divBdr>
    </w:div>
    <w:div w:id="1228423163">
      <w:bodyDiv w:val="1"/>
      <w:marLeft w:val="0"/>
      <w:marRight w:val="0"/>
      <w:marTop w:val="0"/>
      <w:marBottom w:val="0"/>
      <w:divBdr>
        <w:top w:val="none" w:sz="0" w:space="0" w:color="auto"/>
        <w:left w:val="none" w:sz="0" w:space="0" w:color="auto"/>
        <w:bottom w:val="none" w:sz="0" w:space="0" w:color="auto"/>
        <w:right w:val="none" w:sz="0" w:space="0" w:color="auto"/>
      </w:divBdr>
    </w:div>
    <w:div w:id="1238127695">
      <w:bodyDiv w:val="1"/>
      <w:marLeft w:val="0"/>
      <w:marRight w:val="0"/>
      <w:marTop w:val="0"/>
      <w:marBottom w:val="0"/>
      <w:divBdr>
        <w:top w:val="none" w:sz="0" w:space="0" w:color="auto"/>
        <w:left w:val="none" w:sz="0" w:space="0" w:color="auto"/>
        <w:bottom w:val="none" w:sz="0" w:space="0" w:color="auto"/>
        <w:right w:val="none" w:sz="0" w:space="0" w:color="auto"/>
      </w:divBdr>
    </w:div>
    <w:div w:id="123824481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293255">
      <w:bodyDiv w:val="1"/>
      <w:marLeft w:val="0"/>
      <w:marRight w:val="0"/>
      <w:marTop w:val="0"/>
      <w:marBottom w:val="0"/>
      <w:divBdr>
        <w:top w:val="none" w:sz="0" w:space="0" w:color="auto"/>
        <w:left w:val="none" w:sz="0" w:space="0" w:color="auto"/>
        <w:bottom w:val="none" w:sz="0" w:space="0" w:color="auto"/>
        <w:right w:val="none" w:sz="0" w:space="0" w:color="auto"/>
      </w:divBdr>
    </w:div>
    <w:div w:id="1276407988">
      <w:bodyDiv w:val="1"/>
      <w:marLeft w:val="0"/>
      <w:marRight w:val="0"/>
      <w:marTop w:val="0"/>
      <w:marBottom w:val="0"/>
      <w:divBdr>
        <w:top w:val="none" w:sz="0" w:space="0" w:color="auto"/>
        <w:left w:val="none" w:sz="0" w:space="0" w:color="auto"/>
        <w:bottom w:val="none" w:sz="0" w:space="0" w:color="auto"/>
        <w:right w:val="none" w:sz="0" w:space="0" w:color="auto"/>
      </w:divBdr>
    </w:div>
    <w:div w:id="1285960216">
      <w:bodyDiv w:val="1"/>
      <w:marLeft w:val="0"/>
      <w:marRight w:val="0"/>
      <w:marTop w:val="0"/>
      <w:marBottom w:val="0"/>
      <w:divBdr>
        <w:top w:val="none" w:sz="0" w:space="0" w:color="auto"/>
        <w:left w:val="none" w:sz="0" w:space="0" w:color="auto"/>
        <w:bottom w:val="none" w:sz="0" w:space="0" w:color="auto"/>
        <w:right w:val="none" w:sz="0" w:space="0" w:color="auto"/>
      </w:divBdr>
    </w:div>
    <w:div w:id="1297878068">
      <w:bodyDiv w:val="1"/>
      <w:marLeft w:val="0"/>
      <w:marRight w:val="0"/>
      <w:marTop w:val="0"/>
      <w:marBottom w:val="0"/>
      <w:divBdr>
        <w:top w:val="none" w:sz="0" w:space="0" w:color="auto"/>
        <w:left w:val="none" w:sz="0" w:space="0" w:color="auto"/>
        <w:bottom w:val="none" w:sz="0" w:space="0" w:color="auto"/>
        <w:right w:val="none" w:sz="0" w:space="0" w:color="auto"/>
      </w:divBdr>
    </w:div>
    <w:div w:id="1307515837">
      <w:bodyDiv w:val="1"/>
      <w:marLeft w:val="0"/>
      <w:marRight w:val="0"/>
      <w:marTop w:val="0"/>
      <w:marBottom w:val="0"/>
      <w:divBdr>
        <w:top w:val="none" w:sz="0" w:space="0" w:color="auto"/>
        <w:left w:val="none" w:sz="0" w:space="0" w:color="auto"/>
        <w:bottom w:val="none" w:sz="0" w:space="0" w:color="auto"/>
        <w:right w:val="none" w:sz="0" w:space="0" w:color="auto"/>
      </w:divBdr>
    </w:div>
    <w:div w:id="1307658602">
      <w:bodyDiv w:val="1"/>
      <w:marLeft w:val="0"/>
      <w:marRight w:val="0"/>
      <w:marTop w:val="0"/>
      <w:marBottom w:val="0"/>
      <w:divBdr>
        <w:top w:val="none" w:sz="0" w:space="0" w:color="auto"/>
        <w:left w:val="none" w:sz="0" w:space="0" w:color="auto"/>
        <w:bottom w:val="none" w:sz="0" w:space="0" w:color="auto"/>
        <w:right w:val="none" w:sz="0" w:space="0" w:color="auto"/>
      </w:divBdr>
    </w:div>
    <w:div w:id="1307737537">
      <w:bodyDiv w:val="1"/>
      <w:marLeft w:val="0"/>
      <w:marRight w:val="0"/>
      <w:marTop w:val="0"/>
      <w:marBottom w:val="0"/>
      <w:divBdr>
        <w:top w:val="none" w:sz="0" w:space="0" w:color="auto"/>
        <w:left w:val="none" w:sz="0" w:space="0" w:color="auto"/>
        <w:bottom w:val="none" w:sz="0" w:space="0" w:color="auto"/>
        <w:right w:val="none" w:sz="0" w:space="0" w:color="auto"/>
      </w:divBdr>
    </w:div>
    <w:div w:id="1308559306">
      <w:bodyDiv w:val="1"/>
      <w:marLeft w:val="0"/>
      <w:marRight w:val="0"/>
      <w:marTop w:val="0"/>
      <w:marBottom w:val="0"/>
      <w:divBdr>
        <w:top w:val="none" w:sz="0" w:space="0" w:color="auto"/>
        <w:left w:val="none" w:sz="0" w:space="0" w:color="auto"/>
        <w:bottom w:val="none" w:sz="0" w:space="0" w:color="auto"/>
        <w:right w:val="none" w:sz="0" w:space="0" w:color="auto"/>
      </w:divBdr>
    </w:div>
    <w:div w:id="1319572905">
      <w:bodyDiv w:val="1"/>
      <w:marLeft w:val="0"/>
      <w:marRight w:val="0"/>
      <w:marTop w:val="0"/>
      <w:marBottom w:val="0"/>
      <w:divBdr>
        <w:top w:val="none" w:sz="0" w:space="0" w:color="auto"/>
        <w:left w:val="none" w:sz="0" w:space="0" w:color="auto"/>
        <w:bottom w:val="none" w:sz="0" w:space="0" w:color="auto"/>
        <w:right w:val="none" w:sz="0" w:space="0" w:color="auto"/>
      </w:divBdr>
    </w:div>
    <w:div w:id="1326546430">
      <w:bodyDiv w:val="1"/>
      <w:marLeft w:val="0"/>
      <w:marRight w:val="0"/>
      <w:marTop w:val="0"/>
      <w:marBottom w:val="0"/>
      <w:divBdr>
        <w:top w:val="none" w:sz="0" w:space="0" w:color="auto"/>
        <w:left w:val="none" w:sz="0" w:space="0" w:color="auto"/>
        <w:bottom w:val="none" w:sz="0" w:space="0" w:color="auto"/>
        <w:right w:val="none" w:sz="0" w:space="0" w:color="auto"/>
      </w:divBdr>
    </w:div>
    <w:div w:id="1329400873">
      <w:bodyDiv w:val="1"/>
      <w:marLeft w:val="0"/>
      <w:marRight w:val="0"/>
      <w:marTop w:val="0"/>
      <w:marBottom w:val="0"/>
      <w:divBdr>
        <w:top w:val="none" w:sz="0" w:space="0" w:color="auto"/>
        <w:left w:val="none" w:sz="0" w:space="0" w:color="auto"/>
        <w:bottom w:val="none" w:sz="0" w:space="0" w:color="auto"/>
        <w:right w:val="none" w:sz="0" w:space="0" w:color="auto"/>
      </w:divBdr>
    </w:div>
    <w:div w:id="133198196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0795170">
      <w:bodyDiv w:val="1"/>
      <w:marLeft w:val="0"/>
      <w:marRight w:val="0"/>
      <w:marTop w:val="0"/>
      <w:marBottom w:val="0"/>
      <w:divBdr>
        <w:top w:val="none" w:sz="0" w:space="0" w:color="auto"/>
        <w:left w:val="none" w:sz="0" w:space="0" w:color="auto"/>
        <w:bottom w:val="none" w:sz="0" w:space="0" w:color="auto"/>
        <w:right w:val="none" w:sz="0" w:space="0" w:color="auto"/>
      </w:divBdr>
    </w:div>
    <w:div w:id="1353336753">
      <w:bodyDiv w:val="1"/>
      <w:marLeft w:val="0"/>
      <w:marRight w:val="0"/>
      <w:marTop w:val="0"/>
      <w:marBottom w:val="0"/>
      <w:divBdr>
        <w:top w:val="none" w:sz="0" w:space="0" w:color="auto"/>
        <w:left w:val="none" w:sz="0" w:space="0" w:color="auto"/>
        <w:bottom w:val="none" w:sz="0" w:space="0" w:color="auto"/>
        <w:right w:val="none" w:sz="0" w:space="0" w:color="auto"/>
      </w:divBdr>
    </w:div>
    <w:div w:id="1361470117">
      <w:bodyDiv w:val="1"/>
      <w:marLeft w:val="0"/>
      <w:marRight w:val="0"/>
      <w:marTop w:val="0"/>
      <w:marBottom w:val="0"/>
      <w:divBdr>
        <w:top w:val="none" w:sz="0" w:space="0" w:color="auto"/>
        <w:left w:val="none" w:sz="0" w:space="0" w:color="auto"/>
        <w:bottom w:val="none" w:sz="0" w:space="0" w:color="auto"/>
        <w:right w:val="none" w:sz="0" w:space="0" w:color="auto"/>
      </w:divBdr>
    </w:div>
    <w:div w:id="1364360185">
      <w:bodyDiv w:val="1"/>
      <w:marLeft w:val="0"/>
      <w:marRight w:val="0"/>
      <w:marTop w:val="0"/>
      <w:marBottom w:val="0"/>
      <w:divBdr>
        <w:top w:val="none" w:sz="0" w:space="0" w:color="auto"/>
        <w:left w:val="none" w:sz="0" w:space="0" w:color="auto"/>
        <w:bottom w:val="none" w:sz="0" w:space="0" w:color="auto"/>
        <w:right w:val="none" w:sz="0" w:space="0" w:color="auto"/>
      </w:divBdr>
    </w:div>
    <w:div w:id="1365980800">
      <w:bodyDiv w:val="1"/>
      <w:marLeft w:val="0"/>
      <w:marRight w:val="0"/>
      <w:marTop w:val="0"/>
      <w:marBottom w:val="0"/>
      <w:divBdr>
        <w:top w:val="none" w:sz="0" w:space="0" w:color="auto"/>
        <w:left w:val="none" w:sz="0" w:space="0" w:color="auto"/>
        <w:bottom w:val="none" w:sz="0" w:space="0" w:color="auto"/>
        <w:right w:val="none" w:sz="0" w:space="0" w:color="auto"/>
      </w:divBdr>
    </w:div>
    <w:div w:id="1371951173">
      <w:bodyDiv w:val="1"/>
      <w:marLeft w:val="0"/>
      <w:marRight w:val="0"/>
      <w:marTop w:val="0"/>
      <w:marBottom w:val="0"/>
      <w:divBdr>
        <w:top w:val="none" w:sz="0" w:space="0" w:color="auto"/>
        <w:left w:val="none" w:sz="0" w:space="0" w:color="auto"/>
        <w:bottom w:val="none" w:sz="0" w:space="0" w:color="auto"/>
        <w:right w:val="none" w:sz="0" w:space="0" w:color="auto"/>
      </w:divBdr>
    </w:div>
    <w:div w:id="1380785574">
      <w:bodyDiv w:val="1"/>
      <w:marLeft w:val="0"/>
      <w:marRight w:val="0"/>
      <w:marTop w:val="0"/>
      <w:marBottom w:val="0"/>
      <w:divBdr>
        <w:top w:val="none" w:sz="0" w:space="0" w:color="auto"/>
        <w:left w:val="none" w:sz="0" w:space="0" w:color="auto"/>
        <w:bottom w:val="none" w:sz="0" w:space="0" w:color="auto"/>
        <w:right w:val="none" w:sz="0" w:space="0" w:color="auto"/>
      </w:divBdr>
    </w:div>
    <w:div w:id="1382098386">
      <w:bodyDiv w:val="1"/>
      <w:marLeft w:val="0"/>
      <w:marRight w:val="0"/>
      <w:marTop w:val="0"/>
      <w:marBottom w:val="0"/>
      <w:divBdr>
        <w:top w:val="none" w:sz="0" w:space="0" w:color="auto"/>
        <w:left w:val="none" w:sz="0" w:space="0" w:color="auto"/>
        <w:bottom w:val="none" w:sz="0" w:space="0" w:color="auto"/>
        <w:right w:val="none" w:sz="0" w:space="0" w:color="auto"/>
      </w:divBdr>
    </w:div>
    <w:div w:id="1394156871">
      <w:bodyDiv w:val="1"/>
      <w:marLeft w:val="0"/>
      <w:marRight w:val="0"/>
      <w:marTop w:val="0"/>
      <w:marBottom w:val="0"/>
      <w:divBdr>
        <w:top w:val="none" w:sz="0" w:space="0" w:color="auto"/>
        <w:left w:val="none" w:sz="0" w:space="0" w:color="auto"/>
        <w:bottom w:val="none" w:sz="0" w:space="0" w:color="auto"/>
        <w:right w:val="none" w:sz="0" w:space="0" w:color="auto"/>
      </w:divBdr>
    </w:div>
    <w:div w:id="1394742539">
      <w:bodyDiv w:val="1"/>
      <w:marLeft w:val="0"/>
      <w:marRight w:val="0"/>
      <w:marTop w:val="0"/>
      <w:marBottom w:val="0"/>
      <w:divBdr>
        <w:top w:val="none" w:sz="0" w:space="0" w:color="auto"/>
        <w:left w:val="none" w:sz="0" w:space="0" w:color="auto"/>
        <w:bottom w:val="none" w:sz="0" w:space="0" w:color="auto"/>
        <w:right w:val="none" w:sz="0" w:space="0" w:color="auto"/>
      </w:divBdr>
    </w:div>
    <w:div w:id="1400592717">
      <w:bodyDiv w:val="1"/>
      <w:marLeft w:val="0"/>
      <w:marRight w:val="0"/>
      <w:marTop w:val="0"/>
      <w:marBottom w:val="0"/>
      <w:divBdr>
        <w:top w:val="none" w:sz="0" w:space="0" w:color="auto"/>
        <w:left w:val="none" w:sz="0" w:space="0" w:color="auto"/>
        <w:bottom w:val="none" w:sz="0" w:space="0" w:color="auto"/>
        <w:right w:val="none" w:sz="0" w:space="0" w:color="auto"/>
      </w:divBdr>
    </w:div>
    <w:div w:id="14056845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16636">
      <w:bodyDiv w:val="1"/>
      <w:marLeft w:val="0"/>
      <w:marRight w:val="0"/>
      <w:marTop w:val="0"/>
      <w:marBottom w:val="0"/>
      <w:divBdr>
        <w:top w:val="none" w:sz="0" w:space="0" w:color="auto"/>
        <w:left w:val="none" w:sz="0" w:space="0" w:color="auto"/>
        <w:bottom w:val="none" w:sz="0" w:space="0" w:color="auto"/>
        <w:right w:val="none" w:sz="0" w:space="0" w:color="auto"/>
      </w:divBdr>
    </w:div>
    <w:div w:id="1411268429">
      <w:bodyDiv w:val="1"/>
      <w:marLeft w:val="0"/>
      <w:marRight w:val="0"/>
      <w:marTop w:val="0"/>
      <w:marBottom w:val="0"/>
      <w:divBdr>
        <w:top w:val="none" w:sz="0" w:space="0" w:color="auto"/>
        <w:left w:val="none" w:sz="0" w:space="0" w:color="auto"/>
        <w:bottom w:val="none" w:sz="0" w:space="0" w:color="auto"/>
        <w:right w:val="none" w:sz="0" w:space="0" w:color="auto"/>
      </w:divBdr>
    </w:div>
    <w:div w:id="1422530675">
      <w:bodyDiv w:val="1"/>
      <w:marLeft w:val="0"/>
      <w:marRight w:val="0"/>
      <w:marTop w:val="0"/>
      <w:marBottom w:val="0"/>
      <w:divBdr>
        <w:top w:val="none" w:sz="0" w:space="0" w:color="auto"/>
        <w:left w:val="none" w:sz="0" w:space="0" w:color="auto"/>
        <w:bottom w:val="none" w:sz="0" w:space="0" w:color="auto"/>
        <w:right w:val="none" w:sz="0" w:space="0" w:color="auto"/>
      </w:divBdr>
    </w:div>
    <w:div w:id="1433355529">
      <w:bodyDiv w:val="1"/>
      <w:marLeft w:val="0"/>
      <w:marRight w:val="0"/>
      <w:marTop w:val="0"/>
      <w:marBottom w:val="0"/>
      <w:divBdr>
        <w:top w:val="none" w:sz="0" w:space="0" w:color="auto"/>
        <w:left w:val="none" w:sz="0" w:space="0" w:color="auto"/>
        <w:bottom w:val="none" w:sz="0" w:space="0" w:color="auto"/>
        <w:right w:val="none" w:sz="0" w:space="0" w:color="auto"/>
      </w:divBdr>
    </w:div>
    <w:div w:id="144037415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224803">
      <w:bodyDiv w:val="1"/>
      <w:marLeft w:val="0"/>
      <w:marRight w:val="0"/>
      <w:marTop w:val="0"/>
      <w:marBottom w:val="0"/>
      <w:divBdr>
        <w:top w:val="none" w:sz="0" w:space="0" w:color="auto"/>
        <w:left w:val="none" w:sz="0" w:space="0" w:color="auto"/>
        <w:bottom w:val="none" w:sz="0" w:space="0" w:color="auto"/>
        <w:right w:val="none" w:sz="0" w:space="0" w:color="auto"/>
      </w:divBdr>
    </w:div>
    <w:div w:id="1461262796">
      <w:bodyDiv w:val="1"/>
      <w:marLeft w:val="0"/>
      <w:marRight w:val="0"/>
      <w:marTop w:val="0"/>
      <w:marBottom w:val="0"/>
      <w:divBdr>
        <w:top w:val="none" w:sz="0" w:space="0" w:color="auto"/>
        <w:left w:val="none" w:sz="0" w:space="0" w:color="auto"/>
        <w:bottom w:val="none" w:sz="0" w:space="0" w:color="auto"/>
        <w:right w:val="none" w:sz="0" w:space="0" w:color="auto"/>
      </w:divBdr>
    </w:div>
    <w:div w:id="1465661581">
      <w:bodyDiv w:val="1"/>
      <w:marLeft w:val="0"/>
      <w:marRight w:val="0"/>
      <w:marTop w:val="0"/>
      <w:marBottom w:val="0"/>
      <w:divBdr>
        <w:top w:val="none" w:sz="0" w:space="0" w:color="auto"/>
        <w:left w:val="none" w:sz="0" w:space="0" w:color="auto"/>
        <w:bottom w:val="none" w:sz="0" w:space="0" w:color="auto"/>
        <w:right w:val="none" w:sz="0" w:space="0" w:color="auto"/>
      </w:divBdr>
    </w:div>
    <w:div w:id="1493643824">
      <w:bodyDiv w:val="1"/>
      <w:marLeft w:val="0"/>
      <w:marRight w:val="0"/>
      <w:marTop w:val="0"/>
      <w:marBottom w:val="0"/>
      <w:divBdr>
        <w:top w:val="none" w:sz="0" w:space="0" w:color="auto"/>
        <w:left w:val="none" w:sz="0" w:space="0" w:color="auto"/>
        <w:bottom w:val="none" w:sz="0" w:space="0" w:color="auto"/>
        <w:right w:val="none" w:sz="0" w:space="0" w:color="auto"/>
      </w:divBdr>
    </w:div>
    <w:div w:id="1500536453">
      <w:bodyDiv w:val="1"/>
      <w:marLeft w:val="0"/>
      <w:marRight w:val="0"/>
      <w:marTop w:val="0"/>
      <w:marBottom w:val="0"/>
      <w:divBdr>
        <w:top w:val="none" w:sz="0" w:space="0" w:color="auto"/>
        <w:left w:val="none" w:sz="0" w:space="0" w:color="auto"/>
        <w:bottom w:val="none" w:sz="0" w:space="0" w:color="auto"/>
        <w:right w:val="none" w:sz="0" w:space="0" w:color="auto"/>
      </w:divBdr>
    </w:div>
    <w:div w:id="1503082348">
      <w:bodyDiv w:val="1"/>
      <w:marLeft w:val="0"/>
      <w:marRight w:val="0"/>
      <w:marTop w:val="0"/>
      <w:marBottom w:val="0"/>
      <w:divBdr>
        <w:top w:val="none" w:sz="0" w:space="0" w:color="auto"/>
        <w:left w:val="none" w:sz="0" w:space="0" w:color="auto"/>
        <w:bottom w:val="none" w:sz="0" w:space="0" w:color="auto"/>
        <w:right w:val="none" w:sz="0" w:space="0" w:color="auto"/>
      </w:divBdr>
    </w:div>
    <w:div w:id="1540514601">
      <w:bodyDiv w:val="1"/>
      <w:marLeft w:val="0"/>
      <w:marRight w:val="0"/>
      <w:marTop w:val="0"/>
      <w:marBottom w:val="0"/>
      <w:divBdr>
        <w:top w:val="none" w:sz="0" w:space="0" w:color="auto"/>
        <w:left w:val="none" w:sz="0" w:space="0" w:color="auto"/>
        <w:bottom w:val="none" w:sz="0" w:space="0" w:color="auto"/>
        <w:right w:val="none" w:sz="0" w:space="0" w:color="auto"/>
      </w:divBdr>
    </w:div>
    <w:div w:id="1550266706">
      <w:bodyDiv w:val="1"/>
      <w:marLeft w:val="0"/>
      <w:marRight w:val="0"/>
      <w:marTop w:val="0"/>
      <w:marBottom w:val="0"/>
      <w:divBdr>
        <w:top w:val="none" w:sz="0" w:space="0" w:color="auto"/>
        <w:left w:val="none" w:sz="0" w:space="0" w:color="auto"/>
        <w:bottom w:val="none" w:sz="0" w:space="0" w:color="auto"/>
        <w:right w:val="none" w:sz="0" w:space="0" w:color="auto"/>
      </w:divBdr>
    </w:div>
    <w:div w:id="1558056213">
      <w:bodyDiv w:val="1"/>
      <w:marLeft w:val="0"/>
      <w:marRight w:val="0"/>
      <w:marTop w:val="0"/>
      <w:marBottom w:val="0"/>
      <w:divBdr>
        <w:top w:val="none" w:sz="0" w:space="0" w:color="auto"/>
        <w:left w:val="none" w:sz="0" w:space="0" w:color="auto"/>
        <w:bottom w:val="none" w:sz="0" w:space="0" w:color="auto"/>
        <w:right w:val="none" w:sz="0" w:space="0" w:color="auto"/>
      </w:divBdr>
    </w:div>
    <w:div w:id="1559630238">
      <w:bodyDiv w:val="1"/>
      <w:marLeft w:val="0"/>
      <w:marRight w:val="0"/>
      <w:marTop w:val="0"/>
      <w:marBottom w:val="0"/>
      <w:divBdr>
        <w:top w:val="none" w:sz="0" w:space="0" w:color="auto"/>
        <w:left w:val="none" w:sz="0" w:space="0" w:color="auto"/>
        <w:bottom w:val="none" w:sz="0" w:space="0" w:color="auto"/>
        <w:right w:val="none" w:sz="0" w:space="0" w:color="auto"/>
      </w:divBdr>
    </w:div>
    <w:div w:id="1588005017">
      <w:bodyDiv w:val="1"/>
      <w:marLeft w:val="0"/>
      <w:marRight w:val="0"/>
      <w:marTop w:val="0"/>
      <w:marBottom w:val="0"/>
      <w:divBdr>
        <w:top w:val="none" w:sz="0" w:space="0" w:color="auto"/>
        <w:left w:val="none" w:sz="0" w:space="0" w:color="auto"/>
        <w:bottom w:val="none" w:sz="0" w:space="0" w:color="auto"/>
        <w:right w:val="none" w:sz="0" w:space="0" w:color="auto"/>
      </w:divBdr>
    </w:div>
    <w:div w:id="1595437217">
      <w:bodyDiv w:val="1"/>
      <w:marLeft w:val="0"/>
      <w:marRight w:val="0"/>
      <w:marTop w:val="0"/>
      <w:marBottom w:val="0"/>
      <w:divBdr>
        <w:top w:val="none" w:sz="0" w:space="0" w:color="auto"/>
        <w:left w:val="none" w:sz="0" w:space="0" w:color="auto"/>
        <w:bottom w:val="none" w:sz="0" w:space="0" w:color="auto"/>
        <w:right w:val="none" w:sz="0" w:space="0" w:color="auto"/>
      </w:divBdr>
    </w:div>
    <w:div w:id="1603300173">
      <w:bodyDiv w:val="1"/>
      <w:marLeft w:val="0"/>
      <w:marRight w:val="0"/>
      <w:marTop w:val="0"/>
      <w:marBottom w:val="0"/>
      <w:divBdr>
        <w:top w:val="none" w:sz="0" w:space="0" w:color="auto"/>
        <w:left w:val="none" w:sz="0" w:space="0" w:color="auto"/>
        <w:bottom w:val="none" w:sz="0" w:space="0" w:color="auto"/>
        <w:right w:val="none" w:sz="0" w:space="0" w:color="auto"/>
      </w:divBdr>
    </w:div>
    <w:div w:id="1608779396">
      <w:bodyDiv w:val="1"/>
      <w:marLeft w:val="0"/>
      <w:marRight w:val="0"/>
      <w:marTop w:val="0"/>
      <w:marBottom w:val="0"/>
      <w:divBdr>
        <w:top w:val="none" w:sz="0" w:space="0" w:color="auto"/>
        <w:left w:val="none" w:sz="0" w:space="0" w:color="auto"/>
        <w:bottom w:val="none" w:sz="0" w:space="0" w:color="auto"/>
        <w:right w:val="none" w:sz="0" w:space="0" w:color="auto"/>
      </w:divBdr>
    </w:div>
    <w:div w:id="1619530974">
      <w:bodyDiv w:val="1"/>
      <w:marLeft w:val="0"/>
      <w:marRight w:val="0"/>
      <w:marTop w:val="0"/>
      <w:marBottom w:val="0"/>
      <w:divBdr>
        <w:top w:val="none" w:sz="0" w:space="0" w:color="auto"/>
        <w:left w:val="none" w:sz="0" w:space="0" w:color="auto"/>
        <w:bottom w:val="none" w:sz="0" w:space="0" w:color="auto"/>
        <w:right w:val="none" w:sz="0" w:space="0" w:color="auto"/>
      </w:divBdr>
    </w:div>
    <w:div w:id="16274673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491830">
      <w:bodyDiv w:val="1"/>
      <w:marLeft w:val="0"/>
      <w:marRight w:val="0"/>
      <w:marTop w:val="0"/>
      <w:marBottom w:val="0"/>
      <w:divBdr>
        <w:top w:val="none" w:sz="0" w:space="0" w:color="auto"/>
        <w:left w:val="none" w:sz="0" w:space="0" w:color="auto"/>
        <w:bottom w:val="none" w:sz="0" w:space="0" w:color="auto"/>
        <w:right w:val="none" w:sz="0" w:space="0" w:color="auto"/>
      </w:divBdr>
    </w:div>
    <w:div w:id="1651709188">
      <w:bodyDiv w:val="1"/>
      <w:marLeft w:val="0"/>
      <w:marRight w:val="0"/>
      <w:marTop w:val="0"/>
      <w:marBottom w:val="0"/>
      <w:divBdr>
        <w:top w:val="none" w:sz="0" w:space="0" w:color="auto"/>
        <w:left w:val="none" w:sz="0" w:space="0" w:color="auto"/>
        <w:bottom w:val="none" w:sz="0" w:space="0" w:color="auto"/>
        <w:right w:val="none" w:sz="0" w:space="0" w:color="auto"/>
      </w:divBdr>
    </w:div>
    <w:div w:id="1660113987">
      <w:bodyDiv w:val="1"/>
      <w:marLeft w:val="0"/>
      <w:marRight w:val="0"/>
      <w:marTop w:val="0"/>
      <w:marBottom w:val="0"/>
      <w:divBdr>
        <w:top w:val="none" w:sz="0" w:space="0" w:color="auto"/>
        <w:left w:val="none" w:sz="0" w:space="0" w:color="auto"/>
        <w:bottom w:val="none" w:sz="0" w:space="0" w:color="auto"/>
        <w:right w:val="none" w:sz="0" w:space="0" w:color="auto"/>
      </w:divBdr>
    </w:div>
    <w:div w:id="1666594979">
      <w:bodyDiv w:val="1"/>
      <w:marLeft w:val="0"/>
      <w:marRight w:val="0"/>
      <w:marTop w:val="0"/>
      <w:marBottom w:val="0"/>
      <w:divBdr>
        <w:top w:val="none" w:sz="0" w:space="0" w:color="auto"/>
        <w:left w:val="none" w:sz="0" w:space="0" w:color="auto"/>
        <w:bottom w:val="none" w:sz="0" w:space="0" w:color="auto"/>
        <w:right w:val="none" w:sz="0" w:space="0" w:color="auto"/>
      </w:divBdr>
    </w:div>
    <w:div w:id="1670912493">
      <w:bodyDiv w:val="1"/>
      <w:marLeft w:val="0"/>
      <w:marRight w:val="0"/>
      <w:marTop w:val="0"/>
      <w:marBottom w:val="0"/>
      <w:divBdr>
        <w:top w:val="none" w:sz="0" w:space="0" w:color="auto"/>
        <w:left w:val="none" w:sz="0" w:space="0" w:color="auto"/>
        <w:bottom w:val="none" w:sz="0" w:space="0" w:color="auto"/>
        <w:right w:val="none" w:sz="0" w:space="0" w:color="auto"/>
      </w:divBdr>
    </w:div>
    <w:div w:id="1691175035">
      <w:bodyDiv w:val="1"/>
      <w:marLeft w:val="0"/>
      <w:marRight w:val="0"/>
      <w:marTop w:val="0"/>
      <w:marBottom w:val="0"/>
      <w:divBdr>
        <w:top w:val="none" w:sz="0" w:space="0" w:color="auto"/>
        <w:left w:val="none" w:sz="0" w:space="0" w:color="auto"/>
        <w:bottom w:val="none" w:sz="0" w:space="0" w:color="auto"/>
        <w:right w:val="none" w:sz="0" w:space="0" w:color="auto"/>
      </w:divBdr>
    </w:div>
    <w:div w:id="1695155632">
      <w:bodyDiv w:val="1"/>
      <w:marLeft w:val="0"/>
      <w:marRight w:val="0"/>
      <w:marTop w:val="0"/>
      <w:marBottom w:val="0"/>
      <w:divBdr>
        <w:top w:val="none" w:sz="0" w:space="0" w:color="auto"/>
        <w:left w:val="none" w:sz="0" w:space="0" w:color="auto"/>
        <w:bottom w:val="none" w:sz="0" w:space="0" w:color="auto"/>
        <w:right w:val="none" w:sz="0" w:space="0" w:color="auto"/>
      </w:divBdr>
    </w:div>
    <w:div w:id="1716464504">
      <w:bodyDiv w:val="1"/>
      <w:marLeft w:val="0"/>
      <w:marRight w:val="0"/>
      <w:marTop w:val="0"/>
      <w:marBottom w:val="0"/>
      <w:divBdr>
        <w:top w:val="none" w:sz="0" w:space="0" w:color="auto"/>
        <w:left w:val="none" w:sz="0" w:space="0" w:color="auto"/>
        <w:bottom w:val="none" w:sz="0" w:space="0" w:color="auto"/>
        <w:right w:val="none" w:sz="0" w:space="0" w:color="auto"/>
      </w:divBdr>
    </w:div>
    <w:div w:id="1732382424">
      <w:bodyDiv w:val="1"/>
      <w:marLeft w:val="0"/>
      <w:marRight w:val="0"/>
      <w:marTop w:val="0"/>
      <w:marBottom w:val="0"/>
      <w:divBdr>
        <w:top w:val="none" w:sz="0" w:space="0" w:color="auto"/>
        <w:left w:val="none" w:sz="0" w:space="0" w:color="auto"/>
        <w:bottom w:val="none" w:sz="0" w:space="0" w:color="auto"/>
        <w:right w:val="none" w:sz="0" w:space="0" w:color="auto"/>
      </w:divBdr>
    </w:div>
    <w:div w:id="1742294918">
      <w:bodyDiv w:val="1"/>
      <w:marLeft w:val="0"/>
      <w:marRight w:val="0"/>
      <w:marTop w:val="0"/>
      <w:marBottom w:val="0"/>
      <w:divBdr>
        <w:top w:val="none" w:sz="0" w:space="0" w:color="auto"/>
        <w:left w:val="none" w:sz="0" w:space="0" w:color="auto"/>
        <w:bottom w:val="none" w:sz="0" w:space="0" w:color="auto"/>
        <w:right w:val="none" w:sz="0" w:space="0" w:color="auto"/>
      </w:divBdr>
    </w:div>
    <w:div w:id="1752311848">
      <w:bodyDiv w:val="1"/>
      <w:marLeft w:val="0"/>
      <w:marRight w:val="0"/>
      <w:marTop w:val="0"/>
      <w:marBottom w:val="0"/>
      <w:divBdr>
        <w:top w:val="none" w:sz="0" w:space="0" w:color="auto"/>
        <w:left w:val="none" w:sz="0" w:space="0" w:color="auto"/>
        <w:bottom w:val="none" w:sz="0" w:space="0" w:color="auto"/>
        <w:right w:val="none" w:sz="0" w:space="0" w:color="auto"/>
      </w:divBdr>
    </w:div>
    <w:div w:id="1765490287">
      <w:bodyDiv w:val="1"/>
      <w:marLeft w:val="0"/>
      <w:marRight w:val="0"/>
      <w:marTop w:val="0"/>
      <w:marBottom w:val="0"/>
      <w:divBdr>
        <w:top w:val="none" w:sz="0" w:space="0" w:color="auto"/>
        <w:left w:val="none" w:sz="0" w:space="0" w:color="auto"/>
        <w:bottom w:val="none" w:sz="0" w:space="0" w:color="auto"/>
        <w:right w:val="none" w:sz="0" w:space="0" w:color="auto"/>
      </w:divBdr>
    </w:div>
    <w:div w:id="1773433999">
      <w:bodyDiv w:val="1"/>
      <w:marLeft w:val="0"/>
      <w:marRight w:val="0"/>
      <w:marTop w:val="0"/>
      <w:marBottom w:val="0"/>
      <w:divBdr>
        <w:top w:val="none" w:sz="0" w:space="0" w:color="auto"/>
        <w:left w:val="none" w:sz="0" w:space="0" w:color="auto"/>
        <w:bottom w:val="none" w:sz="0" w:space="0" w:color="auto"/>
        <w:right w:val="none" w:sz="0" w:space="0" w:color="auto"/>
      </w:divBdr>
    </w:div>
    <w:div w:id="1775589628">
      <w:bodyDiv w:val="1"/>
      <w:marLeft w:val="0"/>
      <w:marRight w:val="0"/>
      <w:marTop w:val="0"/>
      <w:marBottom w:val="0"/>
      <w:divBdr>
        <w:top w:val="none" w:sz="0" w:space="0" w:color="auto"/>
        <w:left w:val="none" w:sz="0" w:space="0" w:color="auto"/>
        <w:bottom w:val="none" w:sz="0" w:space="0" w:color="auto"/>
        <w:right w:val="none" w:sz="0" w:space="0" w:color="auto"/>
      </w:divBdr>
    </w:div>
    <w:div w:id="1781946757">
      <w:bodyDiv w:val="1"/>
      <w:marLeft w:val="0"/>
      <w:marRight w:val="0"/>
      <w:marTop w:val="0"/>
      <w:marBottom w:val="0"/>
      <w:divBdr>
        <w:top w:val="none" w:sz="0" w:space="0" w:color="auto"/>
        <w:left w:val="none" w:sz="0" w:space="0" w:color="auto"/>
        <w:bottom w:val="none" w:sz="0" w:space="0" w:color="auto"/>
        <w:right w:val="none" w:sz="0" w:space="0" w:color="auto"/>
      </w:divBdr>
    </w:div>
    <w:div w:id="1787506909">
      <w:bodyDiv w:val="1"/>
      <w:marLeft w:val="0"/>
      <w:marRight w:val="0"/>
      <w:marTop w:val="0"/>
      <w:marBottom w:val="0"/>
      <w:divBdr>
        <w:top w:val="none" w:sz="0" w:space="0" w:color="auto"/>
        <w:left w:val="none" w:sz="0" w:space="0" w:color="auto"/>
        <w:bottom w:val="none" w:sz="0" w:space="0" w:color="auto"/>
        <w:right w:val="none" w:sz="0" w:space="0" w:color="auto"/>
      </w:divBdr>
    </w:div>
    <w:div w:id="1788159676">
      <w:bodyDiv w:val="1"/>
      <w:marLeft w:val="0"/>
      <w:marRight w:val="0"/>
      <w:marTop w:val="0"/>
      <w:marBottom w:val="0"/>
      <w:divBdr>
        <w:top w:val="none" w:sz="0" w:space="0" w:color="auto"/>
        <w:left w:val="none" w:sz="0" w:space="0" w:color="auto"/>
        <w:bottom w:val="none" w:sz="0" w:space="0" w:color="auto"/>
        <w:right w:val="none" w:sz="0" w:space="0" w:color="auto"/>
      </w:divBdr>
    </w:div>
    <w:div w:id="179223948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90410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85850">
      <w:bodyDiv w:val="1"/>
      <w:marLeft w:val="0"/>
      <w:marRight w:val="0"/>
      <w:marTop w:val="0"/>
      <w:marBottom w:val="0"/>
      <w:divBdr>
        <w:top w:val="none" w:sz="0" w:space="0" w:color="auto"/>
        <w:left w:val="none" w:sz="0" w:space="0" w:color="auto"/>
        <w:bottom w:val="none" w:sz="0" w:space="0" w:color="auto"/>
        <w:right w:val="none" w:sz="0" w:space="0" w:color="auto"/>
      </w:divBdr>
    </w:div>
    <w:div w:id="1822892895">
      <w:bodyDiv w:val="1"/>
      <w:marLeft w:val="0"/>
      <w:marRight w:val="0"/>
      <w:marTop w:val="0"/>
      <w:marBottom w:val="0"/>
      <w:divBdr>
        <w:top w:val="none" w:sz="0" w:space="0" w:color="auto"/>
        <w:left w:val="none" w:sz="0" w:space="0" w:color="auto"/>
        <w:bottom w:val="none" w:sz="0" w:space="0" w:color="auto"/>
        <w:right w:val="none" w:sz="0" w:space="0" w:color="auto"/>
      </w:divBdr>
    </w:div>
    <w:div w:id="1828324758">
      <w:bodyDiv w:val="1"/>
      <w:marLeft w:val="0"/>
      <w:marRight w:val="0"/>
      <w:marTop w:val="0"/>
      <w:marBottom w:val="0"/>
      <w:divBdr>
        <w:top w:val="none" w:sz="0" w:space="0" w:color="auto"/>
        <w:left w:val="none" w:sz="0" w:space="0" w:color="auto"/>
        <w:bottom w:val="none" w:sz="0" w:space="0" w:color="auto"/>
        <w:right w:val="none" w:sz="0" w:space="0" w:color="auto"/>
      </w:divBdr>
    </w:div>
    <w:div w:id="1833644240">
      <w:bodyDiv w:val="1"/>
      <w:marLeft w:val="0"/>
      <w:marRight w:val="0"/>
      <w:marTop w:val="0"/>
      <w:marBottom w:val="0"/>
      <w:divBdr>
        <w:top w:val="none" w:sz="0" w:space="0" w:color="auto"/>
        <w:left w:val="none" w:sz="0" w:space="0" w:color="auto"/>
        <w:bottom w:val="none" w:sz="0" w:space="0" w:color="auto"/>
        <w:right w:val="none" w:sz="0" w:space="0" w:color="auto"/>
      </w:divBdr>
    </w:div>
    <w:div w:id="1839997473">
      <w:bodyDiv w:val="1"/>
      <w:marLeft w:val="0"/>
      <w:marRight w:val="0"/>
      <w:marTop w:val="0"/>
      <w:marBottom w:val="0"/>
      <w:divBdr>
        <w:top w:val="none" w:sz="0" w:space="0" w:color="auto"/>
        <w:left w:val="none" w:sz="0" w:space="0" w:color="auto"/>
        <w:bottom w:val="none" w:sz="0" w:space="0" w:color="auto"/>
        <w:right w:val="none" w:sz="0" w:space="0" w:color="auto"/>
      </w:divBdr>
    </w:div>
    <w:div w:id="1843012532">
      <w:bodyDiv w:val="1"/>
      <w:marLeft w:val="0"/>
      <w:marRight w:val="0"/>
      <w:marTop w:val="0"/>
      <w:marBottom w:val="0"/>
      <w:divBdr>
        <w:top w:val="none" w:sz="0" w:space="0" w:color="auto"/>
        <w:left w:val="none" w:sz="0" w:space="0" w:color="auto"/>
        <w:bottom w:val="none" w:sz="0" w:space="0" w:color="auto"/>
        <w:right w:val="none" w:sz="0" w:space="0" w:color="auto"/>
      </w:divBdr>
    </w:div>
    <w:div w:id="1852066385">
      <w:bodyDiv w:val="1"/>
      <w:marLeft w:val="0"/>
      <w:marRight w:val="0"/>
      <w:marTop w:val="0"/>
      <w:marBottom w:val="0"/>
      <w:divBdr>
        <w:top w:val="none" w:sz="0" w:space="0" w:color="auto"/>
        <w:left w:val="none" w:sz="0" w:space="0" w:color="auto"/>
        <w:bottom w:val="none" w:sz="0" w:space="0" w:color="auto"/>
        <w:right w:val="none" w:sz="0" w:space="0" w:color="auto"/>
      </w:divBdr>
    </w:div>
    <w:div w:id="1884293043">
      <w:bodyDiv w:val="1"/>
      <w:marLeft w:val="0"/>
      <w:marRight w:val="0"/>
      <w:marTop w:val="0"/>
      <w:marBottom w:val="0"/>
      <w:divBdr>
        <w:top w:val="none" w:sz="0" w:space="0" w:color="auto"/>
        <w:left w:val="none" w:sz="0" w:space="0" w:color="auto"/>
        <w:bottom w:val="none" w:sz="0" w:space="0" w:color="auto"/>
        <w:right w:val="none" w:sz="0" w:space="0" w:color="auto"/>
      </w:divBdr>
    </w:div>
    <w:div w:id="1895189992">
      <w:bodyDiv w:val="1"/>
      <w:marLeft w:val="0"/>
      <w:marRight w:val="0"/>
      <w:marTop w:val="0"/>
      <w:marBottom w:val="0"/>
      <w:divBdr>
        <w:top w:val="none" w:sz="0" w:space="0" w:color="auto"/>
        <w:left w:val="none" w:sz="0" w:space="0" w:color="auto"/>
        <w:bottom w:val="none" w:sz="0" w:space="0" w:color="auto"/>
        <w:right w:val="none" w:sz="0" w:space="0" w:color="auto"/>
      </w:divBdr>
    </w:div>
    <w:div w:id="1904676128">
      <w:bodyDiv w:val="1"/>
      <w:marLeft w:val="0"/>
      <w:marRight w:val="0"/>
      <w:marTop w:val="0"/>
      <w:marBottom w:val="0"/>
      <w:divBdr>
        <w:top w:val="none" w:sz="0" w:space="0" w:color="auto"/>
        <w:left w:val="none" w:sz="0" w:space="0" w:color="auto"/>
        <w:bottom w:val="none" w:sz="0" w:space="0" w:color="auto"/>
        <w:right w:val="none" w:sz="0" w:space="0" w:color="auto"/>
      </w:divBdr>
    </w:div>
    <w:div w:id="1923444219">
      <w:bodyDiv w:val="1"/>
      <w:marLeft w:val="0"/>
      <w:marRight w:val="0"/>
      <w:marTop w:val="0"/>
      <w:marBottom w:val="0"/>
      <w:divBdr>
        <w:top w:val="none" w:sz="0" w:space="0" w:color="auto"/>
        <w:left w:val="none" w:sz="0" w:space="0" w:color="auto"/>
        <w:bottom w:val="none" w:sz="0" w:space="0" w:color="auto"/>
        <w:right w:val="none" w:sz="0" w:space="0" w:color="auto"/>
      </w:divBdr>
    </w:div>
    <w:div w:id="1940722767">
      <w:bodyDiv w:val="1"/>
      <w:marLeft w:val="0"/>
      <w:marRight w:val="0"/>
      <w:marTop w:val="0"/>
      <w:marBottom w:val="0"/>
      <w:divBdr>
        <w:top w:val="none" w:sz="0" w:space="0" w:color="auto"/>
        <w:left w:val="none" w:sz="0" w:space="0" w:color="auto"/>
        <w:bottom w:val="none" w:sz="0" w:space="0" w:color="auto"/>
        <w:right w:val="none" w:sz="0" w:space="0" w:color="auto"/>
      </w:divBdr>
    </w:div>
    <w:div w:id="1946880496">
      <w:bodyDiv w:val="1"/>
      <w:marLeft w:val="0"/>
      <w:marRight w:val="0"/>
      <w:marTop w:val="0"/>
      <w:marBottom w:val="0"/>
      <w:divBdr>
        <w:top w:val="none" w:sz="0" w:space="0" w:color="auto"/>
        <w:left w:val="none" w:sz="0" w:space="0" w:color="auto"/>
        <w:bottom w:val="none" w:sz="0" w:space="0" w:color="auto"/>
        <w:right w:val="none" w:sz="0" w:space="0" w:color="auto"/>
      </w:divBdr>
    </w:div>
    <w:div w:id="1951428286">
      <w:bodyDiv w:val="1"/>
      <w:marLeft w:val="0"/>
      <w:marRight w:val="0"/>
      <w:marTop w:val="0"/>
      <w:marBottom w:val="0"/>
      <w:divBdr>
        <w:top w:val="none" w:sz="0" w:space="0" w:color="auto"/>
        <w:left w:val="none" w:sz="0" w:space="0" w:color="auto"/>
        <w:bottom w:val="none" w:sz="0" w:space="0" w:color="auto"/>
        <w:right w:val="none" w:sz="0" w:space="0" w:color="auto"/>
      </w:divBdr>
    </w:div>
    <w:div w:id="1962492060">
      <w:bodyDiv w:val="1"/>
      <w:marLeft w:val="0"/>
      <w:marRight w:val="0"/>
      <w:marTop w:val="0"/>
      <w:marBottom w:val="0"/>
      <w:divBdr>
        <w:top w:val="none" w:sz="0" w:space="0" w:color="auto"/>
        <w:left w:val="none" w:sz="0" w:space="0" w:color="auto"/>
        <w:bottom w:val="none" w:sz="0" w:space="0" w:color="auto"/>
        <w:right w:val="none" w:sz="0" w:space="0" w:color="auto"/>
      </w:divBdr>
    </w:div>
    <w:div w:id="1974403388">
      <w:bodyDiv w:val="1"/>
      <w:marLeft w:val="0"/>
      <w:marRight w:val="0"/>
      <w:marTop w:val="0"/>
      <w:marBottom w:val="0"/>
      <w:divBdr>
        <w:top w:val="none" w:sz="0" w:space="0" w:color="auto"/>
        <w:left w:val="none" w:sz="0" w:space="0" w:color="auto"/>
        <w:bottom w:val="none" w:sz="0" w:space="0" w:color="auto"/>
        <w:right w:val="none" w:sz="0" w:space="0" w:color="auto"/>
      </w:divBdr>
    </w:div>
    <w:div w:id="1975333422">
      <w:bodyDiv w:val="1"/>
      <w:marLeft w:val="0"/>
      <w:marRight w:val="0"/>
      <w:marTop w:val="0"/>
      <w:marBottom w:val="0"/>
      <w:divBdr>
        <w:top w:val="none" w:sz="0" w:space="0" w:color="auto"/>
        <w:left w:val="none" w:sz="0" w:space="0" w:color="auto"/>
        <w:bottom w:val="none" w:sz="0" w:space="0" w:color="auto"/>
        <w:right w:val="none" w:sz="0" w:space="0" w:color="auto"/>
      </w:divBdr>
    </w:div>
    <w:div w:id="1977371302">
      <w:bodyDiv w:val="1"/>
      <w:marLeft w:val="0"/>
      <w:marRight w:val="0"/>
      <w:marTop w:val="0"/>
      <w:marBottom w:val="0"/>
      <w:divBdr>
        <w:top w:val="none" w:sz="0" w:space="0" w:color="auto"/>
        <w:left w:val="none" w:sz="0" w:space="0" w:color="auto"/>
        <w:bottom w:val="none" w:sz="0" w:space="0" w:color="auto"/>
        <w:right w:val="none" w:sz="0" w:space="0" w:color="auto"/>
      </w:divBdr>
    </w:div>
    <w:div w:id="1982343822">
      <w:bodyDiv w:val="1"/>
      <w:marLeft w:val="0"/>
      <w:marRight w:val="0"/>
      <w:marTop w:val="0"/>
      <w:marBottom w:val="0"/>
      <w:divBdr>
        <w:top w:val="none" w:sz="0" w:space="0" w:color="auto"/>
        <w:left w:val="none" w:sz="0" w:space="0" w:color="auto"/>
        <w:bottom w:val="none" w:sz="0" w:space="0" w:color="auto"/>
        <w:right w:val="none" w:sz="0" w:space="0" w:color="auto"/>
      </w:divBdr>
    </w:div>
    <w:div w:id="1988701303">
      <w:bodyDiv w:val="1"/>
      <w:marLeft w:val="0"/>
      <w:marRight w:val="0"/>
      <w:marTop w:val="0"/>
      <w:marBottom w:val="0"/>
      <w:divBdr>
        <w:top w:val="none" w:sz="0" w:space="0" w:color="auto"/>
        <w:left w:val="none" w:sz="0" w:space="0" w:color="auto"/>
        <w:bottom w:val="none" w:sz="0" w:space="0" w:color="auto"/>
        <w:right w:val="none" w:sz="0" w:space="0" w:color="auto"/>
      </w:divBdr>
    </w:div>
    <w:div w:id="1994676760">
      <w:bodyDiv w:val="1"/>
      <w:marLeft w:val="0"/>
      <w:marRight w:val="0"/>
      <w:marTop w:val="0"/>
      <w:marBottom w:val="0"/>
      <w:divBdr>
        <w:top w:val="none" w:sz="0" w:space="0" w:color="auto"/>
        <w:left w:val="none" w:sz="0" w:space="0" w:color="auto"/>
        <w:bottom w:val="none" w:sz="0" w:space="0" w:color="auto"/>
        <w:right w:val="none" w:sz="0" w:space="0" w:color="auto"/>
      </w:divBdr>
    </w:div>
    <w:div w:id="1997955383">
      <w:bodyDiv w:val="1"/>
      <w:marLeft w:val="0"/>
      <w:marRight w:val="0"/>
      <w:marTop w:val="0"/>
      <w:marBottom w:val="0"/>
      <w:divBdr>
        <w:top w:val="none" w:sz="0" w:space="0" w:color="auto"/>
        <w:left w:val="none" w:sz="0" w:space="0" w:color="auto"/>
        <w:bottom w:val="none" w:sz="0" w:space="0" w:color="auto"/>
        <w:right w:val="none" w:sz="0" w:space="0" w:color="auto"/>
      </w:divBdr>
    </w:div>
    <w:div w:id="2002999511">
      <w:bodyDiv w:val="1"/>
      <w:marLeft w:val="0"/>
      <w:marRight w:val="0"/>
      <w:marTop w:val="0"/>
      <w:marBottom w:val="0"/>
      <w:divBdr>
        <w:top w:val="none" w:sz="0" w:space="0" w:color="auto"/>
        <w:left w:val="none" w:sz="0" w:space="0" w:color="auto"/>
        <w:bottom w:val="none" w:sz="0" w:space="0" w:color="auto"/>
        <w:right w:val="none" w:sz="0" w:space="0" w:color="auto"/>
      </w:divBdr>
    </w:div>
    <w:div w:id="201634706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9525470">
      <w:bodyDiv w:val="1"/>
      <w:marLeft w:val="0"/>
      <w:marRight w:val="0"/>
      <w:marTop w:val="0"/>
      <w:marBottom w:val="0"/>
      <w:divBdr>
        <w:top w:val="none" w:sz="0" w:space="0" w:color="auto"/>
        <w:left w:val="none" w:sz="0" w:space="0" w:color="auto"/>
        <w:bottom w:val="none" w:sz="0" w:space="0" w:color="auto"/>
        <w:right w:val="none" w:sz="0" w:space="0" w:color="auto"/>
      </w:divBdr>
    </w:div>
    <w:div w:id="2038196417">
      <w:bodyDiv w:val="1"/>
      <w:marLeft w:val="0"/>
      <w:marRight w:val="0"/>
      <w:marTop w:val="0"/>
      <w:marBottom w:val="0"/>
      <w:divBdr>
        <w:top w:val="none" w:sz="0" w:space="0" w:color="auto"/>
        <w:left w:val="none" w:sz="0" w:space="0" w:color="auto"/>
        <w:bottom w:val="none" w:sz="0" w:space="0" w:color="auto"/>
        <w:right w:val="none" w:sz="0" w:space="0" w:color="auto"/>
      </w:divBdr>
    </w:div>
    <w:div w:id="2047095939">
      <w:bodyDiv w:val="1"/>
      <w:marLeft w:val="0"/>
      <w:marRight w:val="0"/>
      <w:marTop w:val="0"/>
      <w:marBottom w:val="0"/>
      <w:divBdr>
        <w:top w:val="none" w:sz="0" w:space="0" w:color="auto"/>
        <w:left w:val="none" w:sz="0" w:space="0" w:color="auto"/>
        <w:bottom w:val="none" w:sz="0" w:space="0" w:color="auto"/>
        <w:right w:val="none" w:sz="0" w:space="0" w:color="auto"/>
      </w:divBdr>
    </w:div>
    <w:div w:id="20552254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5004073">
      <w:bodyDiv w:val="1"/>
      <w:marLeft w:val="0"/>
      <w:marRight w:val="0"/>
      <w:marTop w:val="0"/>
      <w:marBottom w:val="0"/>
      <w:divBdr>
        <w:top w:val="none" w:sz="0" w:space="0" w:color="auto"/>
        <w:left w:val="none" w:sz="0" w:space="0" w:color="auto"/>
        <w:bottom w:val="none" w:sz="0" w:space="0" w:color="auto"/>
        <w:right w:val="none" w:sz="0" w:space="0" w:color="auto"/>
      </w:divBdr>
    </w:div>
    <w:div w:id="210634592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372767">
      <w:bodyDiv w:val="1"/>
      <w:marLeft w:val="0"/>
      <w:marRight w:val="0"/>
      <w:marTop w:val="0"/>
      <w:marBottom w:val="0"/>
      <w:divBdr>
        <w:top w:val="none" w:sz="0" w:space="0" w:color="auto"/>
        <w:left w:val="none" w:sz="0" w:space="0" w:color="auto"/>
        <w:bottom w:val="none" w:sz="0" w:space="0" w:color="auto"/>
        <w:right w:val="none" w:sz="0" w:space="0" w:color="auto"/>
      </w:divBdr>
    </w:div>
    <w:div w:id="21441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leave\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11379"/>
    <w:rsid w:val="00164B5A"/>
    <w:rsid w:val="002177A8"/>
    <w:rsid w:val="002550FD"/>
    <w:rsid w:val="0025677D"/>
    <w:rsid w:val="00350199"/>
    <w:rsid w:val="00493EA7"/>
    <w:rsid w:val="007154C5"/>
    <w:rsid w:val="00780C80"/>
    <w:rsid w:val="00816200"/>
    <w:rsid w:val="00835E07"/>
    <w:rsid w:val="00886EB1"/>
    <w:rsid w:val="008F0C0C"/>
    <w:rsid w:val="00A90A95"/>
    <w:rsid w:val="00CA10A9"/>
    <w:rsid w:val="00CD10A9"/>
    <w:rsid w:val="00CE722A"/>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UKP74</b:Tag>
    <b:SourceType>Report</b:SourceType>
    <b:Guid>{F21C198F-4C17-48BF-BE9E-95B2E1755D34}</b:Guid>
    <b:Author>
      <b:Author>
        <b:Corporate>UK Parliament</b:Corporate>
      </b:Author>
    </b:Author>
    <b:Title>Health and Safety at Work etc. Act</b:Title>
    <b:Year>1974</b:Year>
    <b:RefOrder>5</b:RefOrder>
  </b:Source>
  <b:Source>
    <b:Tag>UKP99</b:Tag>
    <b:SourceType>Report</b:SourceType>
    <b:Guid>{E6C58A35-57D8-49E7-B53A-15BF7DB7B14D}</b:Guid>
    <b:Author>
      <b:Author>
        <b:Corporate>UK Parliament</b:Corporate>
      </b:Author>
    </b:Author>
    <b:Title>Management of Health and Safety at Work Regulations</b:Title>
    <b:Year>1999</b:Year>
    <b:RefOrder>6</b:RefOrder>
  </b:Source>
  <b:Source>
    <b:Tag>WEN14</b:Tag>
    <b:SourceType>Report</b:SourceType>
    <b:Guid>{2F728667-B0E4-4902-9270-53B41B8B8E98}</b:Guid>
    <b:Author>
      <b:Author>
        <b:Corporate>Western European Nuclear Regulators’ Association 2020</b:Corporate>
      </b:Author>
    </b:Author>
    <b:Title>WENRA Reactor Reference Safety Levels for Existing Reactors</b:Title>
    <b:Year>17 February 2021</b:Year>
    <b:Publisher> WENRA Reactor Harmonization Working Group</b:Publisher>
    <b:RefOrder>2</b:RefOrder>
  </b:Source>
  <b:Source>
    <b:Tag>ONR2013</b:Tag>
    <b:SourceType>ElectronicSource</b:SourceType>
    <b:Guid>{8F5955F2-F0D8-4A1B-862B-F632B15D60AD}</b:Guid>
    <b:Author>
      <b:Author>
        <b:Corporate>ONR 2020</b:Corporate>
      </b:Author>
    </b:Author>
    <b:Title>Safety Assessment Principles (SAPs) for Nuclear Facilities - 2014 Edition (Revision 1)</b:Title>
    <b:Month>January</b:Month>
    <b:City>Bootle, UK</b:City>
    <b:Publisher>ONR</b:Publisher>
    <b:RefOrder>1</b:RefOrder>
  </b:Source>
  <b:Source>
    <b:Tag>Ind18</b:Tag>
    <b:SourceType>Report</b:SourceType>
    <b:Guid>{44FDAA88-96DF-4206-A7D2-B5D6A919D453}</b:Guid>
    <b:Author>
      <b:Author>
        <b:Corporate>Safety Directors' Forum 2018</b:Corporate>
      </b:Author>
    </b:Author>
    <b:Title>The UK Nuclear Industry Good Practice Guide to Independent Oversight Issue 2</b:Title>
    <b:Year>December 2018</b:Year>
    <b:Publisher>Independent Oversight Working Group</b:Publisher>
    <b:RefOrder>3</b:RefOrder>
  </b:Source>
  <b:Source>
    <b:Tag>IAE16</b:Tag>
    <b:SourceType>Report</b:SourceType>
    <b:Guid>{EF7DB913-A793-4C71-9717-66A6A00B890A}</b:Guid>
    <b:Author>
      <b:Author>
        <b:Corporate>IAEA 2016</b:Corporate>
      </b:Author>
    </b:Author>
    <b:Title>Leadership and Management for Safety (GS-R Part 2)</b:Title>
    <b:Publisher>IAEA</b:Publisher>
    <b:City>Vienna, Austria</b:City>
    <b:RefOrder>7</b:RefOrder>
  </b:Source>
  <b:Source>
    <b:Tag>IAE</b:Tag>
    <b:SourceType>Report</b:SourceType>
    <b:Guid>{348BF075-9327-4EFA-ACDC-2F68F5411147}</b:Guid>
    <b:Author>
      <b:Author>
        <b:Corporate>IAEA 2006</b:Corporate>
      </b:Author>
    </b:Author>
    <b:Title>Application of the Management System for Facilities and Activities (GS-G-3.1)</b:Title>
    <b:Publisher>IAEA</b:Publisher>
    <b:City>Vienna, Austria</b:City>
    <b:RefOrder>8</b:RefOrder>
  </b:Source>
  <b:Source>
    <b:Tag>IAE1</b:Tag>
    <b:SourceType>Report</b:SourceType>
    <b:Guid>{7B0E8FF5-6002-4A18-ACFA-522B48B5703C}</b:Guid>
    <b:Author>
      <b:Author>
        <b:Corporate>IAEA 2002</b:Corporate>
      </b:Author>
    </b:Author>
    <b:Title>Key Practical Issues in Strengthening Safety Culture (INSAG-15) </b:Title>
    <b:Publisher>IAEA</b:Publisher>
    <b:City>Vienna, Austria</b:City>
    <b:RefOrder>9</b:RefOrder>
  </b:Source>
  <b:Source>
    <b:Tag>ONR17</b:Tag>
    <b:SourceType>Report</b:SourceType>
    <b:Guid>{A66854DA-B5C0-4973-AB47-1F7798822899}</b:Guid>
    <b:Author>
      <b:Author>
        <b:Corporate>ONR 2017</b:Corporate>
      </b:Author>
    </b:Author>
    <b:Title>Licence Condition Handbook</b:Title>
    <b:Publisher>ONR</b:Publisher>
    <b:City>Bootle, UK</b:City>
    <b:RefOrder>4</b:RefOrder>
  </b:Source>
  <b:Source>
    <b:Tag>IAE2</b:Tag>
    <b:SourceType>Report</b:SourceType>
    <b:Guid>{06E0777F-0076-42E0-B610-43672930E6A9}</b:Guid>
    <b:Author>
      <b:Author>
        <b:Corporate>IAEA 2022</b:Corporate>
      </b:Author>
    </b:Author>
    <b:Title>The Operating Organisation for Nuclear Power Plants (SSG-72)</b:Title>
    <b:Publisher>IAEA</b:Publisher>
    <b:City>Vienna, Austria</b:City>
    <b:RefOrder>10</b:RefOrder>
  </b:Source>
  <b:Source>
    <b:Tag>IAE3</b:Tag>
    <b:SourceType>Report</b:SourceType>
    <b:Guid>{FDD26384-70D1-4172-AC15-ADBE4D801805}</b:Guid>
    <b:Author>
      <b:Author>
        <b:Corporate>IAEA 2018</b:Corporate>
      </b:Author>
    </b:Author>
    <b:Title>Operating Experience Feedback for Nuclear Installations (SSG-50)</b:Title>
    <b:Publisher>IAEA</b:Publisher>
    <b:City>Vienna, Austria</b:City>
    <b:RefOrder>11</b:RefOrder>
  </b:Source>
  <b:Source>
    <b:Tag>ONR292</b:Tag>
    <b:SourceType>ElectronicSource</b:SourceType>
    <b:Guid>{1BA3AA8F-F212-455A-9A67-DF70B71E08A9}</b:Guid>
    <b:Author>
      <b:Author>
        <b:Corporate>ONR</b:Corporate>
      </b:Author>
    </b:Author>
    <b:Title>NS-INSP-GD-013 - LC13 Nuclear Safety Committee</b:Title>
    <b:RefOrder>12</b:RefOrder>
  </b:Source>
  <b:Source>
    <b:Tag>ONR77</b:Tag>
    <b:SourceType>Report</b:SourceType>
    <b:Guid>{03D4C2EA-5B34-4C77-9E6F-1C5E46295D7D}</b:Guid>
    <b:Author>
      <b:Author>
        <b:Corporate>ONR</b:Corporate>
      </b:Author>
    </b:Author>
    <b:Title>NS-TAST-GD-049 - Licensee Use of Contractors and Intelligent Customer Capability </b:Title>
    <b:RefOrder>13</b:RefOrder>
  </b:Source>
  <b:Source>
    <b:Tag>ONR102</b:Tag>
    <b:SourceType>ElectronicSource</b:SourceType>
    <b:Guid>{1460D449-D8CF-454F-8B30-2681B833F7F1}</b:Guid>
    <b:Title>NS-TAST-GD-079 - Licensee Design Authority Capability</b:Title>
    <b:Author>
      <b:Author>
        <b:Corporate>ONR</b:Corporate>
      </b:Author>
    </b:Autho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7D22F4-F90A-44E4-AA52-343BEEE9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21</Pages>
  <Words>6083</Words>
  <Characters>34675</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Nuclear Safety Advice and Independent Challenge</vt:lpstr>
    </vt:vector>
  </TitlesOfParts>
  <Manager>Office for Nuclear Regulation</Manager>
  <Company>Office for Nuclear Regulation</Company>
  <LinksUpToDate>false</LinksUpToDate>
  <CharactersWithSpaces>40677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Safety Advice and Independent Challenge</dc:title>
  <dc:subject>[Subtitle or description]</dc:subject>
  <cp:keywords>[Key words separated by commas]</cp:keywords>
  <dc:description/>
  <cp:revision>2</cp:revision>
  <cp:lastPrinted>2022-12-06T11:19:00Z</cp:lastPrinted>
  <dcterms:created xsi:type="dcterms:W3CDTF">2023-01-24T10:08:00Z</dcterms:created>
  <dcterms:modified xsi:type="dcterms:W3CDTF">2023-01-24T10:08:00Z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